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944C46" w:rsidP="00944C46">
      <w:pPr>
        <w:jc w:val="center"/>
      </w:pPr>
      <w:r>
        <w:rPr>
          <w:noProof/>
        </w:rPr>
        <w:drawing>
          <wp:inline distT="0" distB="0" distL="0" distR="0">
            <wp:extent cx="4018750" cy="548284"/>
            <wp:effectExtent l="0" t="0" r="0" b="0"/>
            <wp:docPr id="1589407126" name="Picture 1" descr="A black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407126" name="Picture 1" descr="A black letter on a white background&#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4183217" cy="570722"/>
                    </a:xfrm>
                    <a:prstGeom prst="rect">
                      <a:avLst/>
                    </a:prstGeom>
                  </pic:spPr>
                </pic:pic>
              </a:graphicData>
            </a:graphic>
          </wp:inline>
        </w:drawing>
      </w:r>
    </w:p>
    <w:p w:rsidR="00944C46" w:rsidRPr="008D09B9" w:rsidP="00944C46">
      <w:pPr>
        <w:jc w:val="center"/>
        <w:rPr>
          <w:sz w:val="11"/>
          <w:szCs w:val="11"/>
        </w:rPr>
      </w:pPr>
    </w:p>
    <w:p w:rsidR="00105738" w:rsidRPr="00411EC7" w:rsidP="00863A63">
      <w:pPr>
        <w:rPr>
          <w:b/>
          <w:bCs/>
          <w:sz w:val="8"/>
          <w:szCs w:val="8"/>
        </w:rPr>
      </w:pPr>
    </w:p>
    <w:p w:rsidR="00105738" w:rsidRPr="0049634C" w:rsidP="00105738">
      <w:pPr>
        <w:rPr>
          <w:rFonts w:cstheme="minorHAnsi"/>
        </w:rPr>
      </w:pPr>
      <w:r w:rsidRPr="0049634C">
        <w:rPr>
          <w:rFonts w:cstheme="minorHAnsi"/>
          <w:b/>
          <w:bCs/>
        </w:rPr>
        <w:t>Name of Series:</w:t>
      </w:r>
      <w:r w:rsidRPr="0049634C">
        <w:rPr>
          <w:rFonts w:cstheme="minorHAnsi"/>
        </w:rPr>
        <w:t xml:space="preserve"> </w:t>
      </w:r>
      <w:r w:rsidRPr="0049634C">
        <w:rPr>
          <w:rFonts w:cstheme="minorHAnsi"/>
        </w:rPr>
        <w:fldChar w:fldCharType="begin"/>
      </w:r>
      <w:r w:rsidRPr="0049634C">
        <w:rPr>
          <w:rFonts w:cstheme="minorHAnsi"/>
        </w:rPr>
        <w:instrText xml:space="preserve"> IF </w:instrText>
      </w:r>
      <w:r w:rsidRPr="0049634C">
        <w:rPr>
          <w:rFonts w:cstheme="minorHAnsi"/>
        </w:rPr>
        <w:instrText>"</w:instrText>
      </w:r>
      <w:r w:rsidRPr="0049634C">
        <w:rPr>
          <w:rFonts w:cstheme="minorHAnsi"/>
        </w:rPr>
        <w:instrText>"</w:instrText>
      </w:r>
      <w:r w:rsidRPr="0049634C">
        <w:rPr>
          <w:rFonts w:cstheme="minorHAnsi"/>
        </w:rPr>
        <w:instrText xml:space="preserve"> &lt;&gt; "" "</w:instrText>
      </w:r>
      <w:r w:rsidRPr="0049634C">
        <w:rPr>
          <w:rFonts w:cstheme="minorHAnsi"/>
        </w:rPr>
        <w:fldChar w:fldCharType="begin"/>
      </w:r>
      <w:r w:rsidRPr="0049634C">
        <w:rPr>
          <w:rFonts w:cstheme="minorHAnsi"/>
        </w:rPr>
        <w:instrText xml:space="preserve"> MERGEFIELD ParentName </w:instrText>
      </w:r>
      <w:r w:rsidRPr="0049634C">
        <w:rPr>
          <w:rFonts w:cstheme="minorHAnsi"/>
        </w:rPr>
        <w:fldChar w:fldCharType="separate"/>
      </w:r>
      <w:r w:rsidR="001B5710">
        <w:rPr>
          <w:rFonts w:cstheme="minorHAnsi"/>
          <w:noProof/>
        </w:rPr>
        <w:instrText>«ParentName»</w:instrText>
      </w:r>
      <w:r w:rsidRPr="0049634C">
        <w:rPr>
          <w:rFonts w:cstheme="minorHAnsi"/>
        </w:rPr>
        <w:fldChar w:fldCharType="end"/>
      </w:r>
      <w:r w:rsidRPr="0049634C">
        <w:rPr>
          <w:rFonts w:cstheme="minorHAnsi"/>
        </w:rPr>
        <w:instrText xml:space="preserve">" "" </w:instrText>
      </w:r>
      <w:r w:rsidRPr="0049634C">
        <w:rPr>
          <w:rFonts w:cstheme="minorHAnsi"/>
        </w:rPr>
        <w:fldChar w:fldCharType="separate"/>
      </w:r>
      <w:r w:rsidRPr="0049634C">
        <w:rPr>
          <w:rFonts w:cstheme="minorHAnsi"/>
        </w:rPr>
        <w:fldChar w:fldCharType="end"/>
      </w:r>
    </w:p>
    <w:p w:rsidR="00105738" w:rsidRPr="0049634C" w:rsidP="00105738">
      <w:pPr>
        <w:rPr>
          <w:rFonts w:cstheme="minorHAnsi"/>
        </w:rPr>
      </w:pPr>
      <w:r w:rsidRPr="0049634C">
        <w:rPr>
          <w:rFonts w:cstheme="minorHAnsi"/>
          <w:b/>
          <w:bCs/>
        </w:rPr>
        <w:t>Presentation Title:</w:t>
      </w:r>
      <w:r w:rsidRPr="0049634C">
        <w:rPr>
          <w:rFonts w:cstheme="minorHAnsi"/>
        </w:rPr>
        <w:t xml:space="preserve"> </w:t>
      </w:r>
      <w:r w:rsidRPr="0049634C">
        <w:rPr>
          <w:rFonts w:cstheme="minorHAnsi"/>
        </w:rPr>
        <w:t>Current and Future of Cardiac Surgery 2025</w:t>
      </w:r>
    </w:p>
    <w:p w:rsidR="00105738" w:rsidRPr="0049634C" w:rsidP="00105738">
      <w:pPr>
        <w:rPr>
          <w:rFonts w:cstheme="minorHAnsi"/>
        </w:rPr>
      </w:pPr>
      <w:r w:rsidRPr="0049634C">
        <w:rPr>
          <w:rFonts w:cstheme="minorHAnsi"/>
          <w:b/>
          <w:bCs/>
        </w:rPr>
        <w:t>Date:</w:t>
      </w:r>
      <w:r w:rsidRPr="0049634C">
        <w:rPr>
          <w:rFonts w:cstheme="minorHAnsi"/>
        </w:rPr>
        <w:t xml:space="preserve"> </w:t>
      </w:r>
      <w:r w:rsidRPr="0049634C">
        <w:rPr>
          <w:rFonts w:cstheme="minorHAnsi"/>
        </w:rPr>
        <w:t>September 19, 2025</w:t>
      </w:r>
      <w:r w:rsidRPr="0049634C">
        <w:rPr>
          <w:rFonts w:cstheme="minorHAnsi"/>
        </w:rPr>
        <w:t xml:space="preserve">     </w:t>
      </w:r>
      <w:r w:rsidRPr="0049634C">
        <w:rPr>
          <w:rFonts w:cstheme="minorHAnsi"/>
          <w:b/>
          <w:bCs/>
        </w:rPr>
        <w:t>Time:</w:t>
      </w:r>
      <w:r w:rsidRPr="0049634C">
        <w:rPr>
          <w:rFonts w:cstheme="minorHAnsi"/>
        </w:rPr>
        <w:t xml:space="preserve"> </w:t>
      </w:r>
      <w:r w:rsidRPr="0049634C">
        <w:rPr>
          <w:rFonts w:cstheme="minorHAnsi"/>
        </w:rPr>
        <w:t xml:space="preserve">7:30 AM - </w:t>
      </w:r>
      <w:r w:rsidRPr="0049634C">
        <w:rPr>
          <w:rFonts w:cstheme="minorHAnsi"/>
        </w:rPr>
        <w:t>12:00 PM</w:t>
      </w:r>
    </w:p>
    <w:p w:rsidR="00105738" w:rsidP="00105738">
      <w:pPr>
        <w:rPr>
          <w:rFonts w:cstheme="minorHAnsi"/>
        </w:rPr>
      </w:pPr>
      <w:r w:rsidRPr="0049634C">
        <w:rPr>
          <w:rFonts w:cstheme="minorHAnsi"/>
        </w:rPr>
        <w:fldChar w:fldCharType="begin"/>
      </w:r>
      <w:r w:rsidRPr="0049634C">
        <w:rPr>
          <w:rFonts w:cstheme="minorHAnsi"/>
        </w:rPr>
        <w:instrText xml:space="preserve"> IF </w:instrText>
      </w:r>
      <w:r w:rsidRPr="0049634C">
        <w:rPr>
          <w:rFonts w:cstheme="minorHAnsi"/>
        </w:rPr>
        <w:instrText>"</w:instrText>
      </w:r>
      <w:r w:rsidRPr="0049634C">
        <w:rPr>
          <w:rFonts w:cstheme="minorHAnsi"/>
        </w:rPr>
        <w:instrText>Chase Park Plaza</w:instrText>
      </w:r>
      <w:r w:rsidRPr="0049634C">
        <w:rPr>
          <w:rFonts w:cstheme="minorHAnsi"/>
        </w:rPr>
        <w:instrText>"</w:instrText>
      </w:r>
      <w:r w:rsidRPr="0049634C">
        <w:rPr>
          <w:rFonts w:cstheme="minorHAnsi"/>
        </w:rPr>
        <w:instrText xml:space="preserve"> &lt;&gt; "" "</w:instrText>
      </w:r>
      <w:r w:rsidRPr="0049634C">
        <w:rPr>
          <w:rFonts w:cstheme="minorHAnsi"/>
          <w:b/>
          <w:bCs/>
        </w:rPr>
        <w:instrText>Location:</w:instrText>
      </w:r>
      <w:r w:rsidRPr="0049634C">
        <w:rPr>
          <w:rFonts w:cstheme="minorHAnsi"/>
        </w:rPr>
        <w:instrText xml:space="preserve"> </w:instrText>
      </w:r>
      <w:r w:rsidRPr="0049634C">
        <w:rPr>
          <w:rFonts w:cstheme="minorHAnsi"/>
        </w:rPr>
        <w:instrText>Chase Park Plaza</w:instrText>
      </w:r>
      <w:r w:rsidRPr="0049634C">
        <w:rPr>
          <w:rFonts w:cstheme="minorHAnsi"/>
        </w:rPr>
        <w:instrText xml:space="preserve">" "" </w:instrText>
      </w:r>
      <w:r w:rsidRPr="0049634C">
        <w:rPr>
          <w:rFonts w:cstheme="minorHAnsi"/>
        </w:rPr>
        <w:fldChar w:fldCharType="separate"/>
      </w:r>
      <w:r w:rsidRPr="0049634C">
        <w:rPr>
          <w:rFonts w:cstheme="minorHAnsi"/>
          <w:b/>
          <w:bCs/>
        </w:rPr>
        <w:t>Location:</w:t>
      </w:r>
      <w:r w:rsidRPr="0049634C">
        <w:rPr>
          <w:rFonts w:cstheme="minorHAnsi"/>
        </w:rPr>
        <w:t xml:space="preserve"> </w:t>
      </w:r>
      <w:r w:rsidRPr="0049634C">
        <w:rPr>
          <w:rFonts w:cstheme="minorHAnsi"/>
        </w:rPr>
        <w:t>Chase Park Plaza</w:t>
      </w:r>
      <w:r w:rsidRPr="0049634C">
        <w:rPr>
          <w:rFonts w:cstheme="minorHAnsi"/>
        </w:rPr>
        <w:fldChar w:fldCharType="end"/>
      </w:r>
    </w:p>
    <w:p w:rsidR="00105738" w:rsidRPr="00411EC7" w:rsidP="00863A63">
      <w:pPr>
        <w:rPr>
          <w:b/>
          <w:bCs/>
          <w:sz w:val="11"/>
          <w:szCs w:val="11"/>
        </w:rPr>
      </w:pPr>
    </w:p>
    <w:p w:rsidR="00105738" w:rsidP="00105738">
      <w:pPr>
        <w:rPr>
          <w:rFonts w:cstheme="minorHAnsi"/>
        </w:rPr>
      </w:pPr>
      <w:r w:rsidRPr="0049634C">
        <w:rPr>
          <w:rFonts w:cstheme="minorHAnsi"/>
          <w:b/>
          <w:bCs/>
        </w:rPr>
        <w:t>Speaker(s) including affiliation:</w:t>
      </w:r>
      <w:r w:rsidRPr="0049634C">
        <w:rPr>
          <w:rFonts w:cstheme="minorHAnsi"/>
        </w:rPr>
        <w:t xml:space="preserve"> </w:t>
      </w:r>
    </w:p>
    <w:tbl>
      <w:tblPr>
        <w:tblW w:w="5000" w:type="pct"/>
        <w:jc w:val="left"/>
        <w:tblCellSpacing w:w="15" w:type="dxa"/>
        <w:tblInd w:w="0" w:type="dxa"/>
        <w:tblCellMar>
          <w:top w:w="15" w:type="dxa"/>
          <w:left w:w="15" w:type="dxa"/>
          <w:bottom w:w="15" w:type="dxa"/>
          <w:right w:w="15" w:type="dxa"/>
        </w:tblCellMar>
      </w:tblPr>
      <w:tblGrid>
        <w:gridCol w:w="9960"/>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Ralph J. Damiano,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Evarts A. Graham Professor of Surgery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Washington University School of Medicine</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Tsuyoshi Kaneko,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Washington University School of Medicine</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Rodrigo Alexander Zea Vera,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Barnes Jewish Hospital</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r w:rsidRPr="0049634C">
        <w:rPr>
          <w:rFonts w:cstheme="minorHAnsi"/>
        </w:rPr>
        <w:fldChar w:fldCharType="begin"/>
      </w:r>
      <w:r w:rsidRPr="0049634C">
        <w:rPr>
          <w:rFonts w:cstheme="minorHAnsi"/>
        </w:rPr>
        <w:instrText xml:space="preserve"> IF </w:instrText>
      </w:r>
      <w:r w:rsidRPr="0049634C">
        <w:rPr>
          <w:rFonts w:cstheme="minorHAnsi"/>
        </w:rPr>
        <w:instrText>"</w:instrText>
      </w:r>
      <w:r w:rsidRPr="0049634C">
        <w:rPr>
          <w:rFonts w:cstheme="minorHAnsi"/>
        </w:rPr>
        <w:instrText>1 Apply current guidelines and clinical evidence to determine optimal timing and appropriate patient selection for SAVR, TAVR, and the Ross Procedure.</w:instrText>
      </w:r>
    </w:p>
    <w:p w:rsidRPr="0049634C">
      <w:pPr>
        <w:rPr>
          <w:rFonts w:cstheme="minorHAnsi"/>
        </w:rPr>
      </w:pPr>
      <w:r w:rsidRPr="0049634C">
        <w:rPr>
          <w:rFonts w:cstheme="minorHAnsi"/>
        </w:rPr>
        <w:instrText>2 Demonstrate an evidencebased approach to diagnosing and managing the full spectrum of aortic pathology, including disease of the aortic valve, ascending aorta, aortic arch, and descending aorta.</w:instrText>
      </w:r>
    </w:p>
    <w:p w:rsidRPr="0049634C">
      <w:pPr>
        <w:rPr>
          <w:rFonts w:cstheme="minorHAnsi"/>
        </w:rPr>
      </w:pPr>
      <w:r w:rsidRPr="0049634C">
        <w:rPr>
          <w:rFonts w:cstheme="minorHAnsi"/>
        </w:rPr>
        <w:instrText>3 Implement effective strategies for the longitudinal followup and surveillance of patients with aortic disease to monitor progression and ensure timely intervention.</w:instrText>
      </w:r>
      <w:r w:rsidRPr="0049634C">
        <w:rPr>
          <w:rFonts w:cstheme="minorHAnsi"/>
        </w:rPr>
        <w:instrText>"</w:instrText>
      </w:r>
      <w:r w:rsidRPr="0049634C">
        <w:rPr>
          <w:rFonts w:cstheme="minorHAnsi"/>
        </w:rPr>
        <w:instrText xml:space="preserve"> &lt;&gt;"" "</w:instrText>
      </w:r>
    </w:p>
    <w:p w:rsidR="00105738" w:rsidRPr="009F3D12" w:rsidP="00105738">
      <w:pPr>
        <w:rPr>
          <w:rFonts w:cstheme="minorHAnsi"/>
        </w:rPr>
      </w:pPr>
      <w:r w:rsidRPr="0049634C">
        <w:rPr>
          <w:rFonts w:cstheme="minorHAnsi"/>
          <w:b/>
          <w:bCs/>
        </w:rPr>
        <w:instrText xml:space="preserve">Objectives : </w:instrText>
      </w:r>
    </w:p>
    <w:p w:rsidR="001B5710" w:rsidP="00105738">
      <w:pPr>
        <w:rPr>
          <w:rFonts w:cstheme="minorHAnsi"/>
          <w:noProof/>
        </w:rPr>
      </w:pPr>
      <w:r w:rsidRPr="0049634C">
        <w:rPr>
          <w:rFonts w:cstheme="minorHAnsi"/>
        </w:rPr>
        <w:instrText>1 Apply current guidelines and clinical evidence to determine optimal timing and appropriate patient selection for SAVR, TAVR, and the Ross Procedure.</w:instrText>
      </w:r>
    </w:p>
    <w:p w:rsidRPr="0049634C" w:rsidP="00105738">
      <w:pPr>
        <w:rPr>
          <w:rFonts w:cstheme="minorHAnsi"/>
        </w:rPr>
      </w:pPr>
      <w:r w:rsidRPr="0049634C">
        <w:rPr>
          <w:rFonts w:cstheme="minorHAnsi"/>
        </w:rPr>
        <w:instrText>2 Demonstrate an evidencebased approach to diagnosing and managing the full spectrum of aortic pathology, including disease of the aortic valve, ascending aorta, aortic arch, and descending aorta.</w:instrText>
      </w:r>
    </w:p>
    <w:p w:rsidRPr="0049634C" w:rsidP="00105738">
      <w:pPr>
        <w:rPr>
          <w:rFonts w:cstheme="minorHAnsi"/>
        </w:rPr>
      </w:pPr>
      <w:r w:rsidRPr="0049634C">
        <w:rPr>
          <w:rFonts w:cstheme="minorHAnsi"/>
        </w:rPr>
        <w:instrText>3 Implement effective strategies for the longitudinal followup and surveillance of patients with aortic disease to monitor progression and ensure timely intervention.</w:instrText>
      </w:r>
      <w:r w:rsidRPr="0049634C">
        <w:rPr>
          <w:rFonts w:cstheme="minorHAnsi"/>
        </w:rPr>
        <w:instrText xml:space="preserve">" "" </w:instrText>
      </w:r>
      <w:r w:rsidRPr="0049634C">
        <w:rPr>
          <w:rFonts w:cstheme="minorHAnsi"/>
        </w:rPr>
        <w:fldChar w:fldCharType="separate"/>
      </w:r>
    </w:p>
    <w:p w:rsidR="00105738" w:rsidRPr="009F3D12" w:rsidP="00105738">
      <w:pPr>
        <w:rPr>
          <w:rFonts w:cstheme="minorHAnsi"/>
        </w:rPr>
      </w:pPr>
      <w:r w:rsidRPr="0049634C">
        <w:rPr>
          <w:rFonts w:cstheme="minorHAnsi"/>
          <w:b/>
          <w:bCs/>
        </w:rPr>
        <w:t xml:space="preserve">Objectives : </w:t>
      </w:r>
    </w:p>
    <w:p w:rsidR="001B5710" w:rsidP="00105738">
      <w:pPr>
        <w:rPr>
          <w:rFonts w:cstheme="minorHAnsi"/>
          <w:noProof/>
        </w:rPr>
      </w:pPr>
      <w:r w:rsidRPr="0049634C">
        <w:rPr>
          <w:rFonts w:cstheme="minorHAnsi"/>
        </w:rPr>
        <w:t>1 Apply current guidelines and clinical evidence to determine optimal timing and appropriate patient selection for SAVR, TAVR, and the Ross Procedure.</w:t>
      </w:r>
    </w:p>
    <w:p w:rsidRPr="0049634C" w:rsidP="00105738">
      <w:pPr>
        <w:rPr>
          <w:rFonts w:cstheme="minorHAnsi"/>
        </w:rPr>
      </w:pPr>
      <w:r w:rsidRPr="0049634C">
        <w:rPr>
          <w:rFonts w:cstheme="minorHAnsi"/>
        </w:rPr>
        <w:t>2 Demonstrate an evidencebased approach to diagnosing and managing the full spectrum of aortic pathology, including disease of the aortic valve, ascending aorta, aortic arch, and descending aorta.</w:t>
      </w:r>
    </w:p>
    <w:p w:rsidR="00105738" w:rsidRPr="0049634C" w:rsidP="00105738">
      <w:pPr>
        <w:rPr>
          <w:rFonts w:cstheme="minorHAnsi"/>
        </w:rPr>
      </w:pPr>
      <w:r w:rsidRPr="0049634C">
        <w:rPr>
          <w:rFonts w:cstheme="minorHAnsi"/>
        </w:rPr>
        <w:t>3 Implement effective strategies for the longitudinal followup and surveillance of patients with aortic disease to monitor progression and ensure timely intervention.</w:t>
      </w:r>
      <w:r w:rsidRPr="0049634C">
        <w:rPr>
          <w:rFonts w:cstheme="minorHAnsi"/>
        </w:rPr>
        <w:fldChar w:fldCharType="end"/>
      </w:r>
    </w:p>
    <w:p w:rsidR="00944C46" w:rsidP="00944C46">
      <w:pPr>
        <w:rPr>
          <w:sz w:val="15"/>
          <w:szCs w:val="15"/>
        </w:rPr>
      </w:pPr>
    </w:p>
    <w:p w:rsidR="00FA3BEF" w:rsidP="00944C46">
      <w:pPr>
        <w:rPr>
          <w:rFonts w:cstheme="minorHAnsi"/>
          <w:b/>
          <w:bCs/>
          <w:color w:val="000000" w:themeColor="text1"/>
          <w:kern w:val="0"/>
        </w:rPr>
      </w:pPr>
      <w:r w:rsidRPr="000E6A2C">
        <w:rPr>
          <w:rFonts w:cstheme="minorHAnsi"/>
          <w:b/>
          <w:bCs/>
          <w:color w:val="000000" w:themeColor="text1"/>
          <w:kern w:val="0"/>
        </w:rPr>
        <w:t>Topics:</w:t>
      </w:r>
      <w:r>
        <w:rPr>
          <w:rFonts w:cstheme="minorHAnsi"/>
          <w:b/>
          <w:bCs/>
          <w:color w:val="000000" w:themeColor="text1"/>
          <w:kern w:val="0"/>
        </w:rPr>
        <w:t xml:space="preserve"> </w:t>
      </w:r>
    </w:p>
    <w:p w:rsidR="000E6A2C" w:rsidP="00944C46">
      <w:pPr>
        <w:rPr>
          <w:rFonts w:cstheme="minorHAnsi"/>
          <w:color w:val="000000" w:themeColor="text1"/>
          <w:kern w:val="0"/>
        </w:rPr>
      </w:pPr>
    </w:p>
    <w:p w:rsidR="00FA3BEF" w:rsidRPr="00FA3BEF" w:rsidP="00944C46">
      <w:pPr>
        <w:rPr>
          <w:rFonts w:cstheme="minorHAnsi"/>
          <w:color w:val="000000" w:themeColor="text1"/>
          <w:kern w:val="0"/>
          <w:sz w:val="10"/>
          <w:szCs w:val="10"/>
        </w:rPr>
      </w:pPr>
    </w:p>
    <w:p w:rsidR="00185009" w:rsidP="00DD75FF">
      <w:pPr>
        <w:autoSpaceDE w:val="0"/>
        <w:autoSpaceDN w:val="0"/>
        <w:adjustRightInd w:val="0"/>
        <w:rPr>
          <w:rFonts w:cstheme="minorHAnsi"/>
          <w:color w:val="000000" w:themeColor="text1"/>
          <w:kern w:val="0"/>
        </w:rPr>
      </w:pPr>
      <w:r w:rsidRPr="00A24607">
        <w:rPr>
          <w:rFonts w:cstheme="minorHAnsi"/>
          <w:b/>
          <w:bCs/>
          <w:color w:val="000000" w:themeColor="text1"/>
          <w:kern w:val="0"/>
        </w:rPr>
        <w:t>Disclosure:</w:t>
      </w:r>
      <w:r w:rsidRPr="00CD6546">
        <w:rPr>
          <w:rFonts w:cstheme="minorHAnsi"/>
          <w:color w:val="000000" w:themeColor="text1"/>
          <w:kern w:val="0"/>
        </w:rPr>
        <w:fldChar w:fldCharType="begin"/>
      </w:r>
      <w:r w:rsidRPr="00CD6546">
        <w:rPr>
          <w:rFonts w:cstheme="minorHAnsi"/>
          <w:color w:val="000000" w:themeColor="text1"/>
          <w:kern w:val="0"/>
        </w:rPr>
        <w:instrText xml:space="preserve"> IF </w:instrText>
      </w:r>
      <w:r w:rsidRPr="00CD6546">
        <w:rPr>
          <w:rFonts w:cstheme="minorHAnsi"/>
          <w:color w:val="000000" w:themeColor="text1"/>
          <w:kern w:val="0"/>
        </w:rPr>
        <w:instrText>"</w:instrText>
      </w:r>
      <w:r w:rsidRPr="00CD6546">
        <w:rPr>
          <w:rFonts w:cstheme="minorHAnsi"/>
          <w:color w:val="000000" w:themeColor="text1"/>
          <w:kern w:val="0"/>
        </w:rPr>
        <w:instrText>Washington University School of Medicine in St. Louis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instrText>
      </w:r>
      <w:r w:rsidRPr="00CD6546">
        <w:rPr>
          <w:rFonts w:cstheme="minorHAnsi"/>
          <w:color w:val="000000" w:themeColor="text1"/>
          <w:kern w:val="0"/>
        </w:rPr>
        <w:instrText>"</w:instrText>
      </w:r>
      <w:r w:rsidRPr="00CD6546">
        <w:rPr>
          <w:rFonts w:cstheme="minorHAnsi"/>
          <w:color w:val="000000" w:themeColor="text1"/>
          <w:kern w:val="0"/>
        </w:rPr>
        <w:instrText xml:space="preserve">  &lt;&gt; "" " </w:instrText>
      </w:r>
    </w:p>
    <w:p w:rsidR="00DD75FF" w:rsidRPr="00DD75FF" w:rsidP="00DD75FF">
      <w:pPr>
        <w:autoSpaceDE w:val="0"/>
        <w:autoSpaceDN w:val="0"/>
        <w:adjustRightInd w:val="0"/>
        <w:rPr>
          <w:rFonts w:cstheme="minorHAnsi"/>
          <w:color w:val="000000" w:themeColor="text1"/>
          <w:kern w:val="0"/>
          <w:sz w:val="10"/>
          <w:szCs w:val="10"/>
        </w:rPr>
      </w:pPr>
    </w:p>
    <w:p w:rsidR="00185009" w:rsidP="001850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kern w:val="0"/>
        </w:rPr>
      </w:pPr>
      <w:r w:rsidRPr="00944C46">
        <w:rPr>
          <w:rFonts w:cstheme="minorHAnsi"/>
          <w:color w:val="000000" w:themeColor="text1"/>
          <w:kern w:val="0"/>
        </w:rPr>
        <w:instrText>All disclosures are valid for one year from the Last Confirmed date. If older than one year from the date of the talk, the disclosure must be updated.</w:instrText>
      </w:r>
    </w:p>
    <w:p w:rsidR="00185009" w:rsidRPr="00185009" w:rsidP="001850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kern w:val="0"/>
          <w:sz w:val="6"/>
          <w:szCs w:val="6"/>
        </w:rPr>
      </w:pPr>
    </w:p>
    <w:p w:rsidR="00185009" w:rsidP="00185009">
      <w:pPr>
        <w:autoSpaceDE w:val="0"/>
        <w:autoSpaceDN w:val="0"/>
        <w:adjustRightInd w:val="0"/>
        <w:rPr>
          <w:rFonts w:cstheme="minorHAnsi"/>
          <w:color w:val="000000" w:themeColor="text1"/>
          <w:kern w:val="0"/>
        </w:rPr>
      </w:pPr>
      <w:r w:rsidRPr="00CD6546">
        <w:rPr>
          <w:rFonts w:cstheme="minorHAnsi"/>
          <w:color w:val="000000" w:themeColor="text1"/>
          <w:kern w:val="0"/>
        </w:rPr>
        <w:instrText>All of the relevant financial relationships listed for these individuals have been mitigated.</w:instrText>
      </w:r>
    </w:p>
    <w:p w:rsidR="00185009" w:rsidRPr="00185009" w:rsidP="00185009">
      <w:pPr>
        <w:autoSpaceDE w:val="0"/>
        <w:autoSpaceDN w:val="0"/>
        <w:adjustRightInd w:val="0"/>
        <w:rPr>
          <w:rFonts w:cstheme="minorHAnsi"/>
          <w:color w:val="000000" w:themeColor="text1"/>
          <w:kern w:val="0"/>
          <w:sz w:val="8"/>
          <w:szCs w:val="8"/>
        </w:rPr>
      </w:pPr>
    </w:p>
    <w:p w:rsidR="00944C46" w:rsidRPr="0049634C" w:rsidP="00185009">
      <w:pPr>
        <w:autoSpaceDE w:val="0"/>
        <w:autoSpaceDN w:val="0"/>
        <w:adjustRightInd w:val="0"/>
        <w:rPr>
          <w:rFonts w:cstheme="minorHAnsi"/>
          <w:color w:val="000000" w:themeColor="text1"/>
          <w:kern w:val="0"/>
        </w:rPr>
      </w:pPr>
      <w:r w:rsidRPr="00CD6546">
        <w:rPr>
          <w:rFonts w:cstheme="minorHAnsi"/>
          <w:color w:val="000000" w:themeColor="text1"/>
          <w:kern w:val="0"/>
        </w:rPr>
        <w:instrText>The planners, faculty/presenters, reviewers, and others in control of content (either individually or as a group) for this educational activity have disclosed the following financial relationships:</w:instrText>
      </w:r>
    </w:p>
    <w:p w:rsidR="00944C46" w:rsidRPr="00DD75FF" w:rsidP="00944C46">
      <w:pPr>
        <w:autoSpaceDE w:val="0"/>
        <w:autoSpaceDN w:val="0"/>
        <w:adjustRightInd w:val="0"/>
        <w:rPr>
          <w:rFonts w:cstheme="minorHAnsi"/>
          <w:color w:val="000000" w:themeColor="text1"/>
          <w:kern w:val="0"/>
          <w:sz w:val="10"/>
          <w:szCs w:val="1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70"/>
        <w:gridCol w:w="2970"/>
        <w:gridCol w:w="3960"/>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instrText>Name of individual</w:instrTex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instrText>Individual's role in activity</w:instrTex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instrText>Nature of Relationship(s) / Name of Ineligible Company(s)</w:instrTex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instrText>Ralph J. Damiano Jr., MD</w:instrTex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instrText>Faculty</w:instrTex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instrText>Other relevant financial or material interests-AtriCure Inc|Speakers Bureau-AtriCure Inc|Speakers Bureau-Edwards Lifesciences Corporation|Other relevant financial or material interests-Medtronic Inc|Grant or research support-AtriCure Inc|Grant or research support-Medtronic Inc|Grant or research support-Alexion Pharmaceuticals Inc - 12/01/2024</w:instrTex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instrText>Muhammad Faraz Masood, MD, MBBS</w:instrTex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instrText>Course Director</w:instrTex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instrText>Grant or research support-Quark Pharmaceuticals|Grant or research support-St. Jude Business Medical Services Inc|Other relevant financial or material interests - 07/01/2025</w:instrTex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instrText>Lynelle Jolliff, ANP</w:instrTex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instrText>Nurse Planner</w:instrTex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instrText>Nothing to disclose - 07/17/2025</w:instrTex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instrText>Tsuyoshi Kaneko, MD</w:instrTex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instrText>Co-Director, Faculty</w:instrTex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instrText>Other relevant financial or material interests-Abbott Vascular (*)|Other relevant financial or material interests-Edwards Lifesciences Corporation|Other relevant financial or material interests-Johnson &amp; Johnson|Other relevant financial or material interests-medtronic (*)|Grant or research support-Protembis GmbH|Other relevant financial or material interests-Medtronic Inc - 06/18/2025</w:instrTex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instrText>Stacey Magee, Other</w:instrTex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instrText>Other Planning Committee Member</w:instrTex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instrText>Nothing to disclose - 06/24/2025</w:instrTex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instrText>Amela Turnadzic, MS CCP</w:instrTex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instrText>Other Planning Committee Member</w:instrTex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instrText>Nothing to disclose - 07/01/2025</w:instrTex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instrText>Rodrigo Alexander Zea Vera, MD</w:instrTex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instrText>Faculty</w:instrTex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185009">
      <w:pPr>
        <w:rPr>
          <w:rFonts w:cstheme="minorHAnsi"/>
          <w:color w:val="000000" w:themeColor="text1"/>
          <w:kern w:val="0"/>
        </w:rPr>
      </w:pPr>
    </w:p>
    <w:p w:rsidR="00DD75FF" w:rsidRPr="00DD75FF" w:rsidP="00944C46">
      <w:pPr>
        <w:autoSpaceDE w:val="0"/>
        <w:autoSpaceDN w:val="0"/>
        <w:adjustRightInd w:val="0"/>
        <w:rPr>
          <w:rFonts w:cstheme="minorHAnsi"/>
          <w:color w:val="000000" w:themeColor="text1"/>
          <w:kern w:val="0"/>
          <w:sz w:val="10"/>
          <w:szCs w:val="10"/>
        </w:rPr>
      </w:pPr>
    </w:p>
    <w:p w:rsidR="00944C46" w:rsidRPr="00CD6546" w:rsidP="00944C46">
      <w:pPr>
        <w:autoSpaceDE w:val="0"/>
        <w:autoSpaceDN w:val="0"/>
        <w:adjustRightInd w:val="0"/>
        <w:rPr>
          <w:rFonts w:cstheme="minorHAnsi"/>
          <w:color w:val="000000" w:themeColor="text1"/>
          <w:kern w:val="0"/>
        </w:rPr>
      </w:pPr>
      <w:r w:rsidRPr="00DD75FF">
        <w:rPr>
          <w:rFonts w:cstheme="minorHAnsi"/>
          <w:color w:val="000000" w:themeColor="text1"/>
          <w:kern w:val="0"/>
        </w:rPr>
        <w:instrText>All members of the CME department have nothing to disclose.</w:instrText>
      </w:r>
      <w:r w:rsidRPr="00CD6546">
        <w:rPr>
          <w:rFonts w:cstheme="minorHAnsi"/>
          <w:color w:val="000000" w:themeColor="text1"/>
          <w:kern w:val="0"/>
        </w:rPr>
        <w:instrText xml:space="preserve">" </w:instrText>
      </w:r>
    </w:p>
    <w:p w:rsidR="001B5710" w:rsidP="00DD75FF">
      <w:pPr>
        <w:autoSpaceDE w:val="0"/>
        <w:autoSpaceDN w:val="0"/>
        <w:adjustRightInd w:val="0"/>
        <w:rPr>
          <w:rFonts w:cstheme="minorHAnsi"/>
          <w:noProof/>
          <w:color w:val="000000" w:themeColor="text1"/>
          <w:kern w:val="0"/>
        </w:rPr>
      </w:pPr>
      <w:r w:rsidRPr="00CD6546">
        <w:rPr>
          <w:rFonts w:cstheme="minorHAnsi"/>
          <w:color w:val="000000" w:themeColor="text1"/>
          <w:kern w:val="0"/>
        </w:rPr>
        <w:instrText>"None of the planners, faculty/presenters, reviewers, and others in control of content (either individually or as a group) for this educational activity have relevant financial relationship(s) to disclose with ineligible companies</w:instrText>
      </w:r>
      <w:r w:rsidRPr="00CD6546">
        <w:rPr>
          <w:rFonts w:cstheme="minorHAnsi"/>
          <w:b/>
          <w:bCs/>
          <w:color w:val="000000" w:themeColor="text1"/>
          <w:kern w:val="0"/>
        </w:rPr>
        <w:instrText>.</w:instrText>
      </w:r>
      <w:r w:rsidRPr="00CD6546">
        <w:rPr>
          <w:rFonts w:cstheme="minorHAnsi"/>
          <w:color w:val="000000" w:themeColor="text1"/>
          <w:kern w:val="0"/>
        </w:rPr>
        <w:instrText>"</w:instrText>
      </w:r>
      <w:r w:rsidRPr="00CD6546">
        <w:rPr>
          <w:rFonts w:cstheme="minorHAnsi"/>
          <w:color w:val="000000" w:themeColor="text1"/>
          <w:kern w:val="0"/>
        </w:rPr>
        <w:fldChar w:fldCharType="separate"/>
      </w:r>
      <w:r w:rsidRPr="00CD6546">
        <w:rPr>
          <w:rFonts w:cstheme="minorHAnsi"/>
          <w:color w:val="000000" w:themeColor="text1"/>
          <w:kern w:val="0"/>
        </w:rPr>
        <w:t xml:space="preserve"> </w:t>
      </w:r>
    </w:p>
    <w:p w:rsidR="00DD75FF" w:rsidRPr="00DD75FF" w:rsidP="00DD75FF">
      <w:pPr>
        <w:autoSpaceDE w:val="0"/>
        <w:autoSpaceDN w:val="0"/>
        <w:adjustRightInd w:val="0"/>
        <w:rPr>
          <w:rFonts w:cstheme="minorHAnsi"/>
          <w:color w:val="000000" w:themeColor="text1"/>
          <w:kern w:val="0"/>
          <w:sz w:val="10"/>
          <w:szCs w:val="10"/>
        </w:rPr>
      </w:pPr>
    </w:p>
    <w:p w:rsidR="00185009" w:rsidP="001850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kern w:val="0"/>
        </w:rPr>
      </w:pPr>
      <w:r w:rsidRPr="00944C46">
        <w:rPr>
          <w:rFonts w:cstheme="minorHAnsi"/>
          <w:color w:val="000000" w:themeColor="text1"/>
          <w:kern w:val="0"/>
        </w:rPr>
        <w:t>All disclosures are valid for one year from the Last Confirmed date. If older than one year from the date of the talk, the disclosure must be updated.</w:t>
      </w:r>
    </w:p>
    <w:p w:rsidR="00185009" w:rsidRPr="00185009" w:rsidP="001850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kern w:val="0"/>
          <w:sz w:val="6"/>
          <w:szCs w:val="6"/>
        </w:rPr>
      </w:pPr>
    </w:p>
    <w:p w:rsidR="00185009" w:rsidP="00185009">
      <w:pPr>
        <w:autoSpaceDE w:val="0"/>
        <w:autoSpaceDN w:val="0"/>
        <w:adjustRightInd w:val="0"/>
        <w:rPr>
          <w:rFonts w:cstheme="minorHAnsi"/>
          <w:color w:val="000000" w:themeColor="text1"/>
          <w:kern w:val="0"/>
        </w:rPr>
      </w:pPr>
      <w:r w:rsidRPr="00CD6546">
        <w:rPr>
          <w:rFonts w:cstheme="minorHAnsi"/>
          <w:color w:val="000000" w:themeColor="text1"/>
          <w:kern w:val="0"/>
        </w:rPr>
        <w:t>All of the relevant financial relationships listed for these individuals have been mitigated.</w:t>
      </w:r>
    </w:p>
    <w:p w:rsidR="00185009" w:rsidRPr="00185009" w:rsidP="00185009">
      <w:pPr>
        <w:autoSpaceDE w:val="0"/>
        <w:autoSpaceDN w:val="0"/>
        <w:adjustRightInd w:val="0"/>
        <w:rPr>
          <w:rFonts w:cstheme="minorHAnsi"/>
          <w:color w:val="000000" w:themeColor="text1"/>
          <w:kern w:val="0"/>
          <w:sz w:val="8"/>
          <w:szCs w:val="8"/>
        </w:rPr>
      </w:pPr>
    </w:p>
    <w:p w:rsidR="00944C46" w:rsidRPr="0049634C" w:rsidP="00185009">
      <w:pPr>
        <w:autoSpaceDE w:val="0"/>
        <w:autoSpaceDN w:val="0"/>
        <w:adjustRightInd w:val="0"/>
        <w:rPr>
          <w:rFonts w:cstheme="minorHAnsi"/>
          <w:color w:val="000000" w:themeColor="text1"/>
          <w:kern w:val="0"/>
        </w:rPr>
      </w:pPr>
      <w:r w:rsidRPr="00CD6546">
        <w:rPr>
          <w:rFonts w:cstheme="minorHAnsi"/>
          <w:color w:val="000000" w:themeColor="text1"/>
          <w:kern w:val="0"/>
        </w:rPr>
        <w:t>The planners, faculty/presenters, reviewers, and others in control of content (either individually or as a group) for this educational activity have disclosed the following financial relationships:</w:t>
      </w:r>
    </w:p>
    <w:p w:rsidR="00944C46" w:rsidRPr="00DD75FF" w:rsidP="00944C46">
      <w:pPr>
        <w:autoSpaceDE w:val="0"/>
        <w:autoSpaceDN w:val="0"/>
        <w:adjustRightInd w:val="0"/>
        <w:rPr>
          <w:rFonts w:cstheme="minorHAnsi"/>
          <w:color w:val="000000" w:themeColor="text1"/>
          <w:kern w:val="0"/>
          <w:sz w:val="10"/>
          <w:szCs w:val="1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70"/>
        <w:gridCol w:w="2970"/>
        <w:gridCol w:w="3960"/>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Ralph J. Damiano Jr.,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relevant financial or material interests-AtriCure Inc|Speakers Bureau-AtriCure Inc|Speakers Bureau-Edwards Lifesciences Corporation|Other relevant financial or material interests-Medtronic Inc|Grant or research support-AtriCure Inc|Grant or research support-Medtronic Inc|Grant or research support-Alexion Pharmaceuticals Inc - 12/01/2024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Muhammad Faraz Masood, MD,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support-Quark Pharmaceuticals|Grant or research support-St. Jude Business Medical Services Inc|Other relevant financial or material interests - 07/01/2025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Lynelle Jolliff, ANP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Tsuyoshi Kaneko,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relevant financial or material interests-Abbott Vascular (*)|Other relevant financial or material interests-Edwards Lifesciences Corporation|Other relevant financial or material interests-Johnson &amp; Johnson|Other relevant financial or material interests-medtronic (*)|Grant or research support-Protembis GmbH|Other relevant financial or material interests-Medtronic Inc - 06/18/2025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Stacey Magee,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Amela Turnadzic, MS CCP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Rodrigo Alexander Zea Vera,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185009">
      <w:pPr>
        <w:rPr>
          <w:rFonts w:cstheme="minorHAnsi"/>
          <w:color w:val="000000" w:themeColor="text1"/>
          <w:kern w:val="0"/>
        </w:rPr>
      </w:pPr>
    </w:p>
    <w:p w:rsidR="00DD75FF" w:rsidRPr="00DD75FF" w:rsidP="00944C46">
      <w:pPr>
        <w:autoSpaceDE w:val="0"/>
        <w:autoSpaceDN w:val="0"/>
        <w:adjustRightInd w:val="0"/>
        <w:rPr>
          <w:rFonts w:cstheme="minorHAnsi"/>
          <w:color w:val="000000" w:themeColor="text1"/>
          <w:kern w:val="0"/>
          <w:sz w:val="10"/>
          <w:szCs w:val="10"/>
        </w:rPr>
      </w:pPr>
    </w:p>
    <w:p w:rsidR="00944C46" w:rsidRPr="00CD6546" w:rsidP="00DD75FF">
      <w:pPr>
        <w:autoSpaceDE w:val="0"/>
        <w:autoSpaceDN w:val="0"/>
        <w:adjustRightInd w:val="0"/>
        <w:rPr>
          <w:rFonts w:cstheme="minorHAnsi"/>
          <w:color w:val="000000" w:themeColor="text1"/>
          <w:kern w:val="0"/>
        </w:rPr>
      </w:pPr>
      <w:r w:rsidRPr="00DD75FF">
        <w:rPr>
          <w:rFonts w:cstheme="minorHAnsi"/>
          <w:color w:val="000000" w:themeColor="text1"/>
          <w:kern w:val="0"/>
        </w:rPr>
        <w:t>All members of the CME department have nothing to disclose.</w:t>
      </w:r>
      <w:r w:rsidRPr="00CD6546">
        <w:rPr>
          <w:rFonts w:cstheme="minorHAnsi"/>
          <w:color w:val="000000" w:themeColor="text1"/>
          <w:kern w:val="0"/>
        </w:rPr>
        <w:fldChar w:fldCharType="end"/>
      </w:r>
    </w:p>
    <w:p w:rsidR="00105738" w:rsidRPr="00411EC7" w:rsidP="00944C46">
      <w:pPr>
        <w:rPr>
          <w:rFonts w:cstheme="minorHAnsi"/>
          <w:color w:val="000000" w:themeColor="text1"/>
          <w:kern w:val="0"/>
          <w:sz w:val="16"/>
          <w:szCs w:val="16"/>
        </w:rPr>
      </w:pPr>
    </w:p>
    <w:p w:rsidR="00105738" w:rsidP="00105738">
      <w:pPr>
        <w:rPr>
          <w:rFonts w:cstheme="minorHAnsi"/>
          <w:b/>
          <w:bCs/>
        </w:rPr>
      </w:pPr>
      <w:r w:rsidRPr="0049634C">
        <w:rPr>
          <w:rFonts w:cstheme="minorHAnsi"/>
          <w:b/>
          <w:bCs/>
        </w:rPr>
        <w:t>Accreditation:</w:t>
      </w:r>
    </w:p>
    <w:p w:rsidR="00827086" w:rsidRPr="00827086" w:rsidP="00105738">
      <w:pPr>
        <w:rPr>
          <w:rFonts w:cstheme="minorHAnsi"/>
          <w:b/>
          <w:bCs/>
          <w:sz w:val="10"/>
          <w:szCs w:val="10"/>
        </w:rPr>
      </w:pPr>
    </w:p>
    <w:p w:rsidR="00105738" w:rsidRPr="00105738" w:rsidP="00105738">
      <w:pPr>
        <w:rPr>
          <w:rFonts w:cstheme="minorHAnsi"/>
          <w:b/>
          <w:bCs/>
          <w:sz w:val="6"/>
          <w:szCs w:val="6"/>
        </w:rPr>
      </w:pPr>
      <w:r>
        <w:rPr>
          <w:i/>
          <w:noProof/>
        </w:rPr>
        <w:drawing>
          <wp:anchor distT="0" distB="0" distL="114300" distR="114300" simplePos="0" relativeHeight="251658240" behindDoc="0" locked="0" layoutInCell="1" allowOverlap="1">
            <wp:simplePos x="0" y="0"/>
            <wp:positionH relativeFrom="column">
              <wp:posOffset>27305</wp:posOffset>
            </wp:positionH>
            <wp:positionV relativeFrom="paragraph">
              <wp:posOffset>41275</wp:posOffset>
            </wp:positionV>
            <wp:extent cx="1525905" cy="963930"/>
            <wp:effectExtent l="0" t="0" r="0" b="1270"/>
            <wp:wrapSquare wrapText="right"/>
            <wp:docPr id="2123195587" name="Picture 4" descr="A logo with a triang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195587" name="Picture 4" descr="A logo with a triangle in a circle&#10;&#10;Description automatically generated"/>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1525905" cy="963930"/>
                    </a:xfrm>
                    <a:prstGeom prst="rect">
                      <a:avLst/>
                    </a:prstGeom>
                  </pic:spPr>
                </pic:pic>
              </a:graphicData>
            </a:graphic>
          </wp:anchor>
        </w:drawing>
      </w:r>
    </w:p>
    <w:p w:rsidR="00DD75FF" w:rsidP="00EC3ED0">
      <w:r>
        <w:fldChar w:fldCharType="begin"/>
      </w:r>
      <w:r>
        <w:instrText xml:space="preserve"> </w:instrText>
      </w:r>
      <w:r w:rsidRPr="00914351">
        <w:instrText>IF</w:instrText>
      </w:r>
      <w:r>
        <w:instrText xml:space="preserve"> </w:instrText>
      </w:r>
      <w:r w:rsidR="001B5710">
        <w:rPr>
          <w:noProof/>
        </w:rPr>
        <w:instrText>"</w:instrText>
      </w:r>
      <w:r w:rsidR="001B5710">
        <w:rPr>
          <w:noProof/>
        </w:rPr>
        <w:instrText>"</w:instrText>
      </w:r>
      <w:r w:rsidRPr="00914351">
        <w:instrText xml:space="preserve"> </w:instrText>
      </w:r>
      <w:r>
        <w:instrText xml:space="preserve"> = "" "</w:instrText>
      </w:r>
      <w:r w:rsidRPr="00827086">
        <w:rPr>
          <w:iCs/>
        </w:rPr>
        <w:instrText xml:space="preserve">In support of improving patient care, </w:instrText>
      </w:r>
      <w:r w:rsidRPr="00F20E11">
        <w:rPr>
          <w:iCs/>
        </w:rPr>
        <w:instrText>Washington University School of Medicine in St. Louis</w:instrText>
      </w:r>
      <w:r w:rsidRPr="00827086">
        <w:rPr>
          <w:iCs/>
        </w:rPr>
        <w:instrText xml:space="preserve"> is jointly accredited by the Accreditation Council for Continuing Medical Education (ACCME), the Accreditation Council for Pharmacy Education (ACPE), and the American Nurses Credentialing Center (ANCC), to provide continuing education for the healthcare team.</w:instrText>
      </w:r>
      <w:r>
        <w:instrText>" "</w:instrText>
      </w:r>
      <w:r w:rsidRPr="00914351">
        <w:rPr>
          <w:iCs/>
        </w:rPr>
        <w:instrText xml:space="preserve">In support of improving patient care, this activity has been planned and implemented by </w:instrText>
      </w:r>
      <w:r w:rsidRPr="00F20E11">
        <w:rPr>
          <w:iCs/>
        </w:rPr>
        <w:instrText>Washington University School of Medicine in St. Louis</w:instrText>
      </w:r>
      <w:r w:rsidRPr="00914351">
        <w:rPr>
          <w:iCs/>
        </w:rPr>
        <w:instrText xml:space="preserve"> and</w:instrText>
      </w:r>
      <w:r>
        <w:rPr>
          <w:iCs/>
        </w:rPr>
        <w:instrText xml:space="preserve"> </w:instrText>
      </w:r>
      <w:r>
        <w:fldChar w:fldCharType="begin"/>
      </w:r>
      <w:r>
        <w:instrText xml:space="preserve"> MERGEFIELD JointProviderName </w:instrText>
      </w:r>
      <w:r>
        <w:fldChar w:fldCharType="separate"/>
      </w:r>
      <w:r w:rsidR="001B5710">
        <w:rPr>
          <w:noProof/>
        </w:rPr>
        <w:instrText>«JointProviderName»</w:instrText>
      </w:r>
      <w:r w:rsidR="001B5710">
        <w:rPr>
          <w:noProof/>
        </w:rPr>
        <w:fldChar w:fldCharType="end"/>
      </w:r>
      <w:r w:rsidRPr="00914351">
        <w:rPr>
          <w:iCs/>
        </w:rPr>
        <w:instrText xml:space="preserve">. </w:instrText>
      </w:r>
      <w:r w:rsidRPr="00F20E11">
        <w:rPr>
          <w:iCs/>
        </w:rPr>
        <w:instrText>Washington University School of Medicine in St. Louis</w:instrText>
      </w:r>
      <w:r>
        <w:instrText xml:space="preserve"> </w:instrText>
      </w:r>
      <w:r w:rsidRPr="00914351">
        <w:rPr>
          <w:iCs/>
        </w:rPr>
        <w:instrText>is jointly accredited by the Accreditation Council for Continuing Medical Education (ACCME), the Accreditation Council for Pharmacy Education (ACPE), and the American Nurses Credentialing Center (ANCC), to provide continuing education for the healthcare team.</w:instrText>
      </w:r>
      <w:r>
        <w:instrText>"</w:instrText>
      </w:r>
      <w:r>
        <w:fldChar w:fldCharType="separate"/>
      </w:r>
      <w:r w:rsidRPr="00827086">
        <w:rPr>
          <w:iCs/>
        </w:rPr>
        <w:t xml:space="preserve">In support of improving patient care, </w:t>
      </w:r>
      <w:r w:rsidRPr="00F20E11">
        <w:rPr>
          <w:iCs/>
        </w:rPr>
        <w:t>Washington University School of Medicine in St. Louis</w:t>
      </w:r>
      <w:r w:rsidRPr="00827086">
        <w:rPr>
          <w:iCs/>
        </w:rPr>
        <w:t xml:space="preserve"> is jointly accredited by the Accreditation Council for Continuing Medical Education (ACCME), the Accreditation Council for Pharmacy Education (ACPE), and the American Nurses Credentialing Center (ANCC), to provide continuing education for the healthcare team.</w:t>
      </w:r>
      <w:r>
        <w:fldChar w:fldCharType="end"/>
      </w:r>
    </w:p>
    <w:p w:rsidR="00E9119D" w:rsidRPr="008D09B9" w:rsidP="00EC3ED0">
      <w:pPr>
        <w:rPr>
          <w:iCs/>
          <w:sz w:val="13"/>
          <w:szCs w:val="13"/>
        </w:rPr>
      </w:pPr>
    </w:p>
    <w:p w:rsidR="00DD75FF" w:rsidRPr="00DD75FF" w:rsidP="00EC3ED0">
      <w:pPr>
        <w:rPr>
          <w:b/>
          <w:bCs/>
          <w:iCs/>
          <w:sz w:val="2"/>
          <w:szCs w:val="2"/>
        </w:rPr>
      </w:pPr>
    </w:p>
    <w:p w:rsidR="00F20E11" w:rsidP="00EC3ED0">
      <w:pPr>
        <w:rPr>
          <w:iCs/>
        </w:rPr>
      </w:pPr>
      <w:r w:rsidRPr="00C56BCC">
        <w:rPr>
          <w:b/>
          <w:bCs/>
          <w:iCs/>
        </w:rPr>
        <w:t xml:space="preserve">Credit </w:t>
      </w:r>
      <w:r w:rsidRPr="00C56BCC" w:rsidR="00C56BCC">
        <w:rPr>
          <w:b/>
          <w:bCs/>
          <w:iCs/>
        </w:rPr>
        <w:t>A</w:t>
      </w:r>
      <w:r w:rsidRPr="00C56BCC">
        <w:rPr>
          <w:b/>
          <w:bCs/>
          <w:iCs/>
        </w:rPr>
        <w:t xml:space="preserve">vailable </w:t>
      </w:r>
      <w:r w:rsidRPr="00C56BCC" w:rsidR="00C56BCC">
        <w:rPr>
          <w:b/>
          <w:bCs/>
          <w:iCs/>
        </w:rPr>
        <w:t>for this Activity</w:t>
      </w:r>
      <w:r w:rsidR="00C56BCC">
        <w:rPr>
          <w:b/>
          <w:bCs/>
          <w:iCs/>
        </w:rPr>
        <w:t>:</w:t>
      </w:r>
      <w:r w:rsidRPr="00F20E11">
        <w:rPr>
          <w:iCs/>
        </w:rPr>
        <w:fldChar w:fldCharType="begin"/>
      </w:r>
      <w:r w:rsidRPr="00F20E11">
        <w:rPr>
          <w:iCs/>
        </w:rPr>
        <w:instrText xml:space="preserve"> IF </w:instrText>
      </w:r>
      <w:r w:rsidR="00EC3ED0">
        <w:rPr>
          <w:iCs/>
        </w:rPr>
        <w:instrText>0.00</w:instrText>
      </w:r>
      <w:r w:rsidRPr="00F20E11">
        <w:rPr>
          <w:iCs/>
        </w:rPr>
        <w:instrText xml:space="preserve"> </w:instrText>
      </w:r>
      <w:r>
        <w:rPr>
          <w:iCs/>
        </w:rPr>
        <w:instrText>&gt; 0 "</w:instrText>
      </w:r>
    </w:p>
    <w:p w:rsidR="00411EC7" w:rsidRPr="00411EC7" w:rsidP="00EC3ED0">
      <w:pPr>
        <w:rPr>
          <w:iCs/>
          <w:sz w:val="8"/>
          <w:szCs w:val="8"/>
        </w:rPr>
      </w:pPr>
    </w:p>
    <w:p w:rsidR="00F20E11" w:rsidP="00EC3ED0">
      <w:pPr>
        <w:rPr>
          <w:iCs/>
        </w:rPr>
      </w:pPr>
      <w:r w:rsidRPr="00EC3ED0">
        <w:rPr>
          <w:iCs/>
        </w:rPr>
        <w:instrText xml:space="preserve">This activity is approved for a maximum of </w:instrText>
      </w:r>
      <w:r>
        <w:rPr>
          <w:iCs/>
        </w:rPr>
        <w:fldChar w:fldCharType="begin"/>
      </w:r>
      <w:r>
        <w:rPr>
          <w:iCs/>
        </w:rPr>
        <w:instrText xml:space="preserve"> MERGEFIELD </w:instrText>
      </w:r>
      <w:r w:rsidRPr="00EC3ED0">
        <w:rPr>
          <w:iCs/>
        </w:rPr>
        <w:instrText>ACPEHours</w:instrText>
      </w:r>
      <w:r w:rsidR="00F80BCD">
        <w:rPr>
          <w:iCs/>
        </w:rPr>
        <w:instrText>Max</w:instrText>
      </w:r>
      <w:r>
        <w:rPr>
          <w:iCs/>
        </w:rPr>
        <w:instrText xml:space="preserve"> \# 0.00# </w:instrText>
      </w:r>
      <w:r>
        <w:rPr>
          <w:iCs/>
        </w:rPr>
        <w:fldChar w:fldCharType="separate"/>
      </w:r>
      <w:r>
        <w:rPr>
          <w:iCs/>
        </w:rPr>
        <w:fldChar w:fldCharType="end"/>
      </w:r>
      <w:r w:rsidRPr="00EC3ED0">
        <w:rPr>
          <w:iCs/>
        </w:rPr>
        <w:instrText xml:space="preserve"> knowledge-based contact hour</w:instrText>
      </w:r>
      <w:r>
        <w:rPr>
          <w:iCs/>
        </w:rPr>
        <w:instrText>(</w:instrText>
      </w:r>
      <w:r w:rsidRPr="00EC3ED0">
        <w:rPr>
          <w:iCs/>
        </w:rPr>
        <w:instrText>s</w:instrText>
      </w:r>
      <w:r>
        <w:rPr>
          <w:iCs/>
        </w:rPr>
        <w:instrText>)</w:instrText>
      </w:r>
      <w:r w:rsidRPr="00EC3ED0">
        <w:rPr>
          <w:iCs/>
        </w:rPr>
        <w:instrText xml:space="preserve"> in states that recognize ACPE.</w:instrText>
      </w:r>
      <w:r w:rsidR="00185009">
        <w:rPr>
          <w:iCs/>
        </w:rPr>
        <w:instrText xml:space="preserve"> </w:instrText>
      </w:r>
      <w:r w:rsidRPr="00EC3ED0">
        <w:rPr>
          <w:iCs/>
        </w:rPr>
        <w:instrText>Participants should only claim credit commensurate with</w:instrText>
      </w:r>
      <w:r>
        <w:rPr>
          <w:iCs/>
        </w:rPr>
        <w:instrText xml:space="preserve"> </w:instrText>
      </w:r>
      <w:r w:rsidRPr="00EC3ED0">
        <w:rPr>
          <w:iCs/>
        </w:rPr>
        <w:instrText>the extent of their participation in the activity.</w:instrText>
      </w:r>
      <w:r w:rsidR="001B5710">
        <w:rPr>
          <w:iCs/>
        </w:rPr>
        <w:instrText xml:space="preserve"> </w:instrText>
      </w:r>
      <w:r w:rsidR="001B5710">
        <w:fldChar w:fldCharType="begin"/>
      </w:r>
      <w:r w:rsidR="001B5710">
        <w:instrText xml:space="preserve"> IF </w:instrText>
      </w:r>
      <w:r w:rsidR="001B5710">
        <w:fldChar w:fldCharType="begin"/>
      </w:r>
      <w:r w:rsidR="001B5710">
        <w:instrText xml:space="preserve"> </w:instrText>
      </w:r>
      <w:r w:rsidRPr="000E6B34" w:rsidR="001B5710">
        <w:rPr>
          <w:rFonts w:cstheme="minorHAnsi"/>
          <w:color w:val="292929"/>
          <w:sz w:val="25"/>
        </w:rPr>
        <w:instrText>MERGEFIELD ACPEPharmUAN</w:instrText>
      </w:r>
      <w:r w:rsidR="001B5710">
        <w:instrText xml:space="preserve"> </w:instrText>
      </w:r>
      <w:r w:rsidR="001B5710">
        <w:fldChar w:fldCharType="separate"/>
      </w:r>
      <w:r w:rsidR="001B5710">
        <w:fldChar w:fldCharType="end"/>
      </w:r>
      <w:r w:rsidR="001B5710">
        <w:instrText xml:space="preserve"> &lt;&gt; "" "</w:instrText>
      </w:r>
      <w:r w:rsidR="001B5710">
        <w:fldChar w:fldCharType="begin"/>
      </w:r>
      <w:r w:rsidR="001B5710">
        <w:instrText xml:space="preserve"> IF </w:instrText>
      </w:r>
      <w:r w:rsidR="001B5710">
        <w:fldChar w:fldCharType="begin"/>
      </w:r>
      <w:r w:rsidR="001B5710">
        <w:instrText xml:space="preserve"> </w:instrText>
      </w:r>
      <w:r w:rsidRPr="000E6B34" w:rsidR="001B5710">
        <w:rPr>
          <w:rFonts w:cstheme="minorHAnsi"/>
          <w:color w:val="292929"/>
          <w:sz w:val="25"/>
        </w:rPr>
        <w:instrText>MERGEFIED ACPETechUAN</w:instrText>
      </w:r>
      <w:r w:rsidR="001B5710">
        <w:instrText xml:space="preserve"> </w:instrText>
      </w:r>
      <w:r w:rsidR="001B5710">
        <w:fldChar w:fldCharType="end"/>
      </w:r>
      <w:r w:rsidR="001B5710">
        <w:instrText xml:space="preserve"> &lt;&gt; "" "</w:instrText>
      </w:r>
      <w:r w:rsidR="001B5710">
        <w:rPr>
          <w:rFonts w:cstheme="minorHAnsi"/>
          <w:color w:val="292929"/>
          <w:sz w:val="25"/>
        </w:rPr>
        <w:instrText xml:space="preserve">Unique </w:instrText>
      </w:r>
      <w:r w:rsidRPr="00AC241A" w:rsidR="001B5710">
        <w:rPr>
          <w:rFonts w:cstheme="minorHAnsi"/>
          <w:iCs/>
          <w:color w:val="292929"/>
          <w:sz w:val="25"/>
        </w:rPr>
        <w:instrText>Universal Activity Number</w:instrText>
      </w:r>
      <w:r w:rsidRPr="000E6B34" w:rsidR="001B5710">
        <w:rPr>
          <w:rFonts w:cstheme="minorHAnsi"/>
          <w:color w:val="292929"/>
          <w:sz w:val="25"/>
        </w:rPr>
        <w:instrText xml:space="preserve"> #: </w:instrText>
      </w:r>
      <w:r w:rsidRPr="000E6B34" w:rsidR="001B5710">
        <w:rPr>
          <w:rFonts w:cstheme="minorHAnsi"/>
          <w:color w:val="292929"/>
          <w:sz w:val="25"/>
        </w:rPr>
        <w:fldChar w:fldCharType="begin"/>
      </w:r>
      <w:r w:rsidRPr="000E6B34" w:rsidR="001B5710">
        <w:rPr>
          <w:rFonts w:cstheme="minorHAnsi"/>
          <w:color w:val="292929"/>
          <w:sz w:val="25"/>
        </w:rPr>
        <w:instrText xml:space="preserve"> IF </w:instrText>
      </w:r>
      <w:r w:rsidRPr="000E6B34" w:rsidR="001B5710">
        <w:rPr>
          <w:rFonts w:cstheme="minorHAnsi"/>
          <w:color w:val="292929"/>
          <w:sz w:val="25"/>
        </w:rPr>
        <w:fldChar w:fldCharType="begin"/>
      </w:r>
      <w:r w:rsidRPr="000E6B34" w:rsidR="001B5710">
        <w:rPr>
          <w:rFonts w:cstheme="minorHAnsi"/>
          <w:color w:val="292929"/>
          <w:sz w:val="25"/>
        </w:rPr>
        <w:instrText xml:space="preserve"> MERGEFIELD ACPEPharmUAN</w:instrText>
      </w:r>
      <w:r w:rsidRPr="000E6B34" w:rsidR="001B5710">
        <w:rPr>
          <w:rFonts w:cstheme="minorHAnsi"/>
          <w:color w:val="292929"/>
          <w:sz w:val="25"/>
        </w:rPr>
        <w:fldChar w:fldCharType="separate"/>
      </w:r>
      <w:r w:rsidR="001B5710">
        <w:rPr>
          <w:rFonts w:cstheme="minorHAnsi"/>
          <w:noProof/>
          <w:color w:val="292929"/>
          <w:sz w:val="25"/>
        </w:rPr>
        <w:instrText>«ACPEPharmUAN»</w:instrText>
      </w:r>
      <w:r w:rsidRPr="000E6B34" w:rsidR="001B5710">
        <w:rPr>
          <w:rFonts w:cstheme="minorHAnsi"/>
          <w:color w:val="292929"/>
          <w:sz w:val="25"/>
        </w:rPr>
        <w:fldChar w:fldCharType="end"/>
      </w:r>
      <w:r w:rsidRPr="000E6B34" w:rsidR="001B5710">
        <w:rPr>
          <w:rFonts w:cstheme="minorHAnsi"/>
          <w:color w:val="292929"/>
          <w:sz w:val="25"/>
        </w:rPr>
        <w:instrText xml:space="preserve"> &lt;&gt; "" "Pharmacist UAN : </w:instrText>
      </w:r>
      <w:r w:rsidRPr="000E6B34" w:rsidR="001B5710">
        <w:rPr>
          <w:rFonts w:cstheme="minorHAnsi"/>
          <w:color w:val="292929"/>
          <w:sz w:val="25"/>
        </w:rPr>
        <w:fldChar w:fldCharType="begin"/>
      </w:r>
      <w:r w:rsidRPr="000E6B34" w:rsidR="001B5710">
        <w:rPr>
          <w:rFonts w:cstheme="minorHAnsi"/>
          <w:color w:val="292929"/>
          <w:sz w:val="25"/>
        </w:rPr>
        <w:instrText xml:space="preserve"> MERGEFIELD ACPEPharmUAN </w:instrText>
      </w:r>
      <w:r w:rsidRPr="000E6B34" w:rsidR="001B5710">
        <w:rPr>
          <w:rFonts w:cstheme="minorHAnsi"/>
          <w:color w:val="292929"/>
          <w:sz w:val="25"/>
        </w:rPr>
        <w:fldChar w:fldCharType="separate"/>
      </w:r>
      <w:r w:rsidR="001B5710">
        <w:rPr>
          <w:rFonts w:cstheme="minorHAnsi"/>
          <w:noProof/>
          <w:color w:val="292929"/>
          <w:sz w:val="25"/>
        </w:rPr>
        <w:instrText>«ACPEPharmUAN»</w:instrText>
      </w:r>
      <w:r w:rsidRPr="000E6B34" w:rsidR="001B5710">
        <w:rPr>
          <w:rFonts w:cstheme="minorHAnsi"/>
          <w:color w:val="292929"/>
          <w:sz w:val="25"/>
        </w:rPr>
        <w:fldChar w:fldCharType="end"/>
      </w:r>
      <w:r w:rsidRPr="000E6B34" w:rsidR="001B5710">
        <w:rPr>
          <w:rFonts w:cstheme="minorHAnsi"/>
          <w:color w:val="292929"/>
          <w:sz w:val="25"/>
        </w:rPr>
        <w:instrText xml:space="preserve">" "" </w:instrText>
      </w:r>
      <w:r w:rsidRPr="000E6B34" w:rsidR="001B5710">
        <w:rPr>
          <w:rFonts w:cstheme="minorHAnsi"/>
          <w:color w:val="292929"/>
          <w:sz w:val="25"/>
        </w:rPr>
        <w:fldChar w:fldCharType="separate"/>
      </w:r>
      <w:r w:rsidRPr="000E6B34" w:rsidR="001B5710">
        <w:rPr>
          <w:rFonts w:cstheme="minorHAnsi"/>
          <w:noProof/>
          <w:color w:val="292929"/>
          <w:sz w:val="25"/>
        </w:rPr>
        <w:instrText xml:space="preserve">Pharmacist UAN : </w:instrText>
      </w:r>
      <w:r w:rsidRPr="000E6B34" w:rsidR="001B5710">
        <w:rPr>
          <w:rFonts w:cstheme="minorHAnsi"/>
          <w:noProof/>
          <w:color w:val="292929"/>
          <w:sz w:val="25"/>
        </w:rPr>
        <w:fldChar w:fldCharType="begin"/>
      </w:r>
      <w:r w:rsidRPr="000E6B34" w:rsidR="001B5710">
        <w:rPr>
          <w:rFonts w:cstheme="minorHAnsi"/>
          <w:noProof/>
          <w:color w:val="292929"/>
          <w:sz w:val="25"/>
        </w:rPr>
        <w:instrText xml:space="preserve"> MERGEFIELD ACPEPharmUAN </w:instrText>
      </w:r>
      <w:r w:rsidRPr="000E6B34" w:rsidR="001B5710">
        <w:rPr>
          <w:rFonts w:cstheme="minorHAnsi"/>
          <w:noProof/>
          <w:color w:val="292929"/>
          <w:sz w:val="25"/>
        </w:rPr>
        <w:fldChar w:fldCharType="separate"/>
      </w:r>
      <w:r w:rsidR="001B5710">
        <w:rPr>
          <w:rFonts w:cstheme="minorHAnsi"/>
          <w:noProof/>
          <w:color w:val="292929"/>
          <w:sz w:val="25"/>
        </w:rPr>
        <w:instrText>«ACPEPharmUAN»</w:instrText>
      </w:r>
      <w:r w:rsidRPr="000E6B34" w:rsidR="001B5710">
        <w:rPr>
          <w:rFonts w:cstheme="minorHAnsi"/>
          <w:noProof/>
          <w:color w:val="292929"/>
          <w:sz w:val="25"/>
        </w:rPr>
        <w:fldChar w:fldCharType="end"/>
      </w:r>
      <w:r w:rsidRPr="000E6B34" w:rsidR="001B5710">
        <w:rPr>
          <w:rFonts w:cstheme="minorHAnsi"/>
          <w:color w:val="292929"/>
          <w:sz w:val="25"/>
        </w:rPr>
        <w:fldChar w:fldCharType="end"/>
      </w:r>
      <w:r w:rsidRPr="000E6B34" w:rsidR="001B5710">
        <w:rPr>
          <w:rFonts w:cstheme="minorHAnsi"/>
          <w:color w:val="292929"/>
          <w:sz w:val="25"/>
        </w:rPr>
        <w:fldChar w:fldCharType="begin"/>
      </w:r>
      <w:r w:rsidRPr="000E6B34" w:rsidR="001B5710">
        <w:rPr>
          <w:rFonts w:cstheme="minorHAnsi"/>
          <w:color w:val="292929"/>
          <w:sz w:val="25"/>
        </w:rPr>
        <w:instrText xml:space="preserve"> IF </w:instrText>
      </w:r>
      <w:r w:rsidRPr="000E6B34" w:rsidR="001B5710">
        <w:rPr>
          <w:rFonts w:cstheme="minorHAnsi"/>
          <w:color w:val="292929"/>
          <w:sz w:val="25"/>
        </w:rPr>
        <w:fldChar w:fldCharType="begin"/>
      </w:r>
      <w:r w:rsidRPr="000E6B34" w:rsidR="001B5710">
        <w:rPr>
          <w:rFonts w:cstheme="minorHAnsi"/>
          <w:color w:val="292929"/>
          <w:sz w:val="25"/>
        </w:rPr>
        <w:instrText xml:space="preserve"> MERGEFIED ACPETechUAN </w:instrText>
      </w:r>
      <w:r w:rsidRPr="000E6B34" w:rsidR="001B5710">
        <w:rPr>
          <w:rFonts w:cstheme="minorHAnsi"/>
          <w:color w:val="292929"/>
          <w:sz w:val="25"/>
        </w:rPr>
        <w:fldChar w:fldCharType="separate"/>
      </w:r>
      <w:r w:rsidR="001B5710">
        <w:rPr>
          <w:rFonts w:cstheme="minorHAnsi"/>
          <w:b/>
          <w:bCs/>
          <w:color w:val="292929"/>
          <w:sz w:val="25"/>
        </w:rPr>
        <w:instrText>Error! Bookmark not defined.</w:instrText>
      </w:r>
      <w:r w:rsidRPr="000E6B34" w:rsidR="001B5710">
        <w:rPr>
          <w:rFonts w:cstheme="minorHAnsi"/>
          <w:color w:val="292929"/>
          <w:sz w:val="25"/>
        </w:rPr>
        <w:fldChar w:fldCharType="end"/>
      </w:r>
      <w:r w:rsidRPr="000E6B34" w:rsidR="001B5710">
        <w:rPr>
          <w:rFonts w:cstheme="minorHAnsi"/>
          <w:color w:val="292929"/>
          <w:sz w:val="25"/>
        </w:rPr>
        <w:instrText xml:space="preserve"> &lt;&gt; "" "</w:instrText>
      </w:r>
      <w:r w:rsidR="001B5710">
        <w:rPr>
          <w:rFonts w:cstheme="minorHAnsi"/>
          <w:color w:val="292929"/>
          <w:sz w:val="25"/>
        </w:rPr>
        <w:instrText xml:space="preserve"> </w:instrText>
      </w:r>
      <w:r w:rsidRPr="000E6B34" w:rsidR="001B5710">
        <w:rPr>
          <w:rFonts w:cstheme="minorHAnsi"/>
          <w:color w:val="292929"/>
          <w:sz w:val="25"/>
        </w:rPr>
        <w:instrText xml:space="preserve">Pharmacy Technician UAN: </w:instrText>
      </w:r>
      <w:r w:rsidRPr="000E6B34" w:rsidR="001B5710">
        <w:rPr>
          <w:rFonts w:cstheme="minorHAnsi"/>
          <w:color w:val="292929"/>
          <w:sz w:val="25"/>
        </w:rPr>
        <w:fldChar w:fldCharType="begin"/>
      </w:r>
      <w:r w:rsidRPr="000E6B34" w:rsidR="001B5710">
        <w:rPr>
          <w:rFonts w:cstheme="minorHAnsi"/>
          <w:color w:val="292929"/>
          <w:sz w:val="25"/>
        </w:rPr>
        <w:instrText xml:space="preserve"> MERGEFIELD ACPETechUAN </w:instrText>
      </w:r>
      <w:r w:rsidRPr="000E6B34" w:rsidR="001B5710">
        <w:rPr>
          <w:rFonts w:cstheme="minorHAnsi"/>
          <w:color w:val="292929"/>
          <w:sz w:val="25"/>
        </w:rPr>
        <w:fldChar w:fldCharType="separate"/>
      </w:r>
      <w:r w:rsidR="001B5710">
        <w:rPr>
          <w:rFonts w:cstheme="minorHAnsi"/>
          <w:noProof/>
          <w:color w:val="292929"/>
          <w:sz w:val="25"/>
        </w:rPr>
        <w:instrText>«ACPETechUAN»</w:instrText>
      </w:r>
      <w:r w:rsidRPr="000E6B34" w:rsidR="001B5710">
        <w:rPr>
          <w:rFonts w:cstheme="minorHAnsi"/>
          <w:color w:val="292929"/>
          <w:sz w:val="25"/>
        </w:rPr>
        <w:fldChar w:fldCharType="end"/>
      </w:r>
      <w:r w:rsidR="001B5710">
        <w:rPr>
          <w:rFonts w:cstheme="minorHAnsi"/>
          <w:color w:val="292929"/>
          <w:sz w:val="25"/>
        </w:rPr>
        <w:instrText>.</w:instrText>
      </w:r>
      <w:r w:rsidRPr="000E6B34" w:rsidR="001B5710">
        <w:rPr>
          <w:rFonts w:cstheme="minorHAnsi"/>
          <w:color w:val="292929"/>
          <w:sz w:val="25"/>
        </w:rPr>
        <w:instrText xml:space="preserve">" "" </w:instrText>
      </w:r>
      <w:r w:rsidRPr="000E6B34" w:rsidR="001B5710">
        <w:rPr>
          <w:rFonts w:cstheme="minorHAnsi"/>
          <w:color w:val="292929"/>
          <w:sz w:val="25"/>
        </w:rPr>
        <w:fldChar w:fldCharType="separate"/>
      </w:r>
      <w:r w:rsidR="001B5710">
        <w:rPr>
          <w:rFonts w:cstheme="minorHAnsi"/>
          <w:noProof/>
          <w:color w:val="292929"/>
          <w:sz w:val="25"/>
        </w:rPr>
        <w:instrText xml:space="preserve"> </w:instrText>
      </w:r>
      <w:r w:rsidRPr="000E6B34" w:rsidR="001B5710">
        <w:rPr>
          <w:rFonts w:cstheme="minorHAnsi"/>
          <w:noProof/>
          <w:color w:val="292929"/>
          <w:sz w:val="25"/>
        </w:rPr>
        <w:instrText xml:space="preserve">Pharmacy Technician UAN: </w:instrText>
      </w:r>
      <w:r w:rsidRPr="000E6B34" w:rsidR="001B5710">
        <w:rPr>
          <w:rFonts w:cstheme="minorHAnsi"/>
          <w:noProof/>
          <w:color w:val="292929"/>
          <w:sz w:val="25"/>
        </w:rPr>
        <w:fldChar w:fldCharType="begin"/>
      </w:r>
      <w:r w:rsidRPr="000E6B34" w:rsidR="001B5710">
        <w:rPr>
          <w:rFonts w:cstheme="minorHAnsi"/>
          <w:noProof/>
          <w:color w:val="292929"/>
          <w:sz w:val="25"/>
        </w:rPr>
        <w:instrText xml:space="preserve"> MERGEFIELD ACPETechUAN </w:instrText>
      </w:r>
      <w:r w:rsidRPr="000E6B34" w:rsidR="001B5710">
        <w:rPr>
          <w:rFonts w:cstheme="minorHAnsi"/>
          <w:noProof/>
          <w:color w:val="292929"/>
          <w:sz w:val="25"/>
        </w:rPr>
        <w:fldChar w:fldCharType="separate"/>
      </w:r>
      <w:r w:rsidR="001B5710">
        <w:rPr>
          <w:rFonts w:cstheme="minorHAnsi"/>
          <w:noProof/>
          <w:color w:val="292929"/>
          <w:sz w:val="25"/>
        </w:rPr>
        <w:instrText>«ACPETechUAN»</w:instrText>
      </w:r>
      <w:r w:rsidRPr="000E6B34" w:rsidR="001B5710">
        <w:rPr>
          <w:rFonts w:cstheme="minorHAnsi"/>
          <w:noProof/>
          <w:color w:val="292929"/>
          <w:sz w:val="25"/>
        </w:rPr>
        <w:fldChar w:fldCharType="end"/>
      </w:r>
      <w:r w:rsidRPr="000E6B34" w:rsidR="001B5710">
        <w:rPr>
          <w:rFonts w:cstheme="minorHAnsi"/>
          <w:color w:val="292929"/>
          <w:sz w:val="25"/>
        </w:rPr>
        <w:fldChar w:fldCharType="end"/>
      </w:r>
      <w:r w:rsidR="001B5710">
        <w:instrText xml:space="preserve">" "" </w:instrText>
      </w:r>
      <w:r w:rsidR="001B5710">
        <w:fldChar w:fldCharType="separate"/>
      </w:r>
      <w:r w:rsidR="001B5710">
        <w:fldChar w:fldCharType="end"/>
      </w:r>
      <w:r w:rsidR="001B5710">
        <w:instrText xml:space="preserve">" "" </w:instrText>
      </w:r>
      <w:r w:rsidR="001B5710">
        <w:fldChar w:fldCharType="separate"/>
      </w:r>
      <w:r w:rsidR="001B5710">
        <w:fldChar w:fldCharType="end"/>
      </w:r>
      <w:r w:rsidR="001B5710">
        <w:rPr>
          <w:iCs/>
        </w:rPr>
        <w:instrText xml:space="preserve"> </w:instrText>
      </w:r>
      <w:r w:rsidRPr="00EC3ED0">
        <w:rPr>
          <w:iCs/>
        </w:rPr>
        <w:instrText>To be awarded credit, attendees must sign in, provide</w:instrText>
      </w:r>
      <w:r w:rsidR="00185009">
        <w:rPr>
          <w:iCs/>
        </w:rPr>
        <w:instrText xml:space="preserve"> </w:instrText>
      </w:r>
      <w:r w:rsidRPr="00EC3ED0">
        <w:rPr>
          <w:iCs/>
        </w:rPr>
        <w:instrText>their NABP ePID number and date of birth.</w:instrText>
      </w:r>
      <w:r>
        <w:rPr>
          <w:iCs/>
        </w:rPr>
        <w:instrText>" ""</w:instrText>
      </w:r>
      <w:r w:rsidRPr="00F20E11">
        <w:rPr>
          <w:iCs/>
        </w:rPr>
        <w:fldChar w:fldCharType="separate"/>
      </w:r>
      <w:r w:rsidRPr="00F20E11">
        <w:rPr>
          <w:iCs/>
        </w:rPr>
        <w:fldChar w:fldCharType="end"/>
      </w:r>
      <w:r w:rsidRPr="00F20E11">
        <w:rPr>
          <w:iCs/>
        </w:rPr>
        <w:fldChar w:fldCharType="begin"/>
      </w:r>
      <w:r w:rsidRPr="00F20E11">
        <w:rPr>
          <w:iCs/>
        </w:rPr>
        <w:instrText xml:space="preserve"> </w:instrText>
      </w:r>
      <w:r>
        <w:rPr>
          <w:iCs/>
        </w:rPr>
        <w:instrText xml:space="preserve">IF </w:instrText>
      </w:r>
      <w:r>
        <w:rPr>
          <w:iCs/>
        </w:rPr>
        <w:instrText>11.50</w:instrText>
      </w:r>
      <w:r>
        <w:rPr>
          <w:iCs/>
        </w:rPr>
        <w:instrText xml:space="preserve"> &gt; 0 "</w:instrText>
      </w:r>
    </w:p>
    <w:p w:rsidR="00EC3ED0" w:rsidRPr="00411EC7" w:rsidP="00EC3ED0">
      <w:pPr>
        <w:rPr>
          <w:iCs/>
          <w:sz w:val="16"/>
          <w:szCs w:val="16"/>
        </w:rPr>
      </w:pPr>
    </w:p>
    <w:p w:rsidR="004E6A40" w:rsidP="00EC3E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F20E11">
        <w:rPr>
          <w:iCs/>
        </w:rPr>
        <w:instrText xml:space="preserve">Washington University School of Medicine in St. Louis has designated this educational activity for a maximum of </w:instrText>
      </w:r>
      <w:r w:rsidRPr="00F20E11">
        <w:rPr>
          <w:iCs/>
        </w:rPr>
        <w:instrText>11.50</w:instrText>
      </w:r>
      <w:r w:rsidRPr="00F20E11">
        <w:rPr>
          <w:iCs/>
        </w:rPr>
        <w:instrText xml:space="preserve"> </w:instrText>
      </w:r>
      <w:r w:rsidRPr="00F20E11">
        <w:rPr>
          <w:i/>
        </w:rPr>
        <w:instrText>AMA PRA Category 1 Credit(s)</w:instrText>
      </w:r>
      <w:bookmarkStart w:id="0" w:name="_Hlk498349321"/>
      <w:r w:rsidRPr="00F20E11">
        <w:rPr>
          <w:i/>
        </w:rPr>
        <w:instrText>™</w:instrText>
      </w:r>
      <w:bookmarkEnd w:id="0"/>
      <w:r w:rsidRPr="00F20E11">
        <w:rPr>
          <w:iCs/>
        </w:rPr>
        <w:instrText>.  Physicians should only claim credit commensurate with the extent of their participation in the activity.</w:instrText>
      </w:r>
      <w:r>
        <w:rPr>
          <w:iCs/>
        </w:rPr>
        <w:instrText xml:space="preserve">" "" </w:instrText>
      </w:r>
      <w:r w:rsidRPr="00F20E11">
        <w:rPr>
          <w:iCs/>
        </w:rPr>
        <w:instrText xml:space="preserve"> </w:instrText>
      </w:r>
      <w:r w:rsidRPr="00F20E11">
        <w:rPr>
          <w:iCs/>
        </w:rPr>
        <w:fldChar w:fldCharType="separate"/>
      </w:r>
    </w:p>
    <w:p w:rsidR="00EC3ED0" w:rsidRPr="00411EC7" w:rsidP="00EC3ED0">
      <w:pPr>
        <w:rPr>
          <w:iCs/>
          <w:sz w:val="16"/>
          <w:szCs w:val="16"/>
        </w:rPr>
      </w:pPr>
    </w:p>
    <w:p w:rsidRPr="00F20E11" w:rsidP="00EC3E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F20E11">
        <w:rPr>
          <w:iCs/>
        </w:rPr>
        <w:t xml:space="preserve">Washington University School of Medicine in St. Louis has designated this educational activity for a maximum of </w:t>
      </w:r>
      <w:r w:rsidRPr="00F20E11">
        <w:rPr>
          <w:iCs/>
        </w:rPr>
        <w:t>11.50</w:t>
      </w:r>
      <w:r w:rsidRPr="00F20E11">
        <w:rPr>
          <w:iCs/>
        </w:rPr>
        <w:t xml:space="preserve"> </w:t>
      </w:r>
      <w:r w:rsidRPr="00F20E11">
        <w:rPr>
          <w:i/>
        </w:rPr>
        <w:t>AMA PRA Category 1 Credit(s)</w:t>
      </w:r>
      <w:r w:rsidRPr="00F20E11">
        <w:rPr>
          <w:i/>
        </w:rPr>
        <w:t>™</w:t>
      </w:r>
      <w:r w:rsidRPr="00F20E11">
        <w:rPr>
          <w:iCs/>
        </w:rPr>
        <w:t>.  Physicians should only claim credit commensurate with the extent of their participation in the activity.</w:t>
      </w:r>
      <w:r w:rsidRPr="00F20E11">
        <w:rPr>
          <w:iCs/>
        </w:rPr>
        <w:fldChar w:fldCharType="end"/>
      </w:r>
      <w:r w:rsidR="004E6A40">
        <w:rPr>
          <w:iCs/>
        </w:rPr>
        <w:fldChar w:fldCharType="begin"/>
      </w:r>
      <w:r w:rsidR="004E6A40">
        <w:rPr>
          <w:iCs/>
        </w:rPr>
        <w:instrText xml:space="preserve"> IF </w:instrText>
      </w:r>
      <w:r w:rsidR="004E6A40">
        <w:rPr>
          <w:iCs/>
        </w:rPr>
        <w:instrText>0.00</w:instrText>
      </w:r>
      <w:r w:rsidR="004E6A40">
        <w:rPr>
          <w:iCs/>
        </w:rPr>
        <w:instrText xml:space="preserve"> &gt; 0 "</w:instrText>
      </w:r>
    </w:p>
    <w:p w:rsidR="004E6A40" w:rsidRPr="00411EC7" w:rsidP="004E6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sz w:val="16"/>
          <w:szCs w:val="16"/>
        </w:rPr>
      </w:pPr>
    </w:p>
    <w:p w:rsidR="004E6A40" w:rsidP="004E6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4E6A40">
        <w:rPr>
          <w:iCs/>
        </w:rPr>
        <w:instrText>Washington University School</w:instrText>
      </w:r>
      <w:r>
        <w:rPr>
          <w:iCs/>
        </w:rPr>
        <w:instrText xml:space="preserve"> </w:instrText>
      </w:r>
      <w:r w:rsidRPr="004E6A40">
        <w:rPr>
          <w:iCs/>
        </w:rPr>
        <w:instrText>of Medicine in St. Louis designates this live activity for a maximum of</w:instrText>
      </w:r>
      <w:r>
        <w:rPr>
          <w:iCs/>
        </w:rPr>
        <w:instrText xml:space="preserve">  </w:instrText>
      </w:r>
      <w:r>
        <w:rPr>
          <w:iCs/>
        </w:rPr>
        <w:fldChar w:fldCharType="begin"/>
      </w:r>
      <w:r>
        <w:rPr>
          <w:iCs/>
        </w:rPr>
        <w:instrText xml:space="preserve"> MERGEFIELD </w:instrText>
      </w:r>
      <w:r w:rsidRPr="004E6A40">
        <w:rPr>
          <w:iCs/>
        </w:rPr>
        <w:instrText>GenAttend</w:instrText>
      </w:r>
      <w:r w:rsidR="0026622D">
        <w:rPr>
          <w:iCs/>
        </w:rPr>
        <w:instrText>Max</w:instrText>
      </w:r>
      <w:r>
        <w:rPr>
          <w:iCs/>
        </w:rPr>
        <w:instrText>\# 0.00#</w:instrText>
      </w:r>
      <w:r>
        <w:rPr>
          <w:iCs/>
        </w:rPr>
        <w:fldChar w:fldCharType="separate"/>
      </w:r>
      <w:r>
        <w:rPr>
          <w:iCs/>
        </w:rPr>
        <w:fldChar w:fldCharType="end"/>
      </w:r>
      <w:r>
        <w:rPr>
          <w:iCs/>
        </w:rPr>
        <w:instrText xml:space="preserve"> </w:instrText>
      </w:r>
      <w:r w:rsidRPr="004E6A40">
        <w:rPr>
          <w:iCs/>
        </w:rPr>
        <w:instrText>credit(s) of</w:instrText>
      </w:r>
      <w:r>
        <w:rPr>
          <w:iCs/>
        </w:rPr>
        <w:instrText xml:space="preserve"> </w:instrText>
      </w:r>
      <w:r w:rsidRPr="004E6A40">
        <w:rPr>
          <w:iCs/>
        </w:rPr>
        <w:instrText>attendance</w:instrText>
      </w:r>
      <w:r>
        <w:rPr>
          <w:iCs/>
        </w:rPr>
        <w:instrText xml:space="preserve">." "" </w:instrText>
      </w:r>
      <w:r>
        <w:rPr>
          <w:iCs/>
        </w:rPr>
        <w:fldChar w:fldCharType="separate"/>
      </w:r>
      <w:r>
        <w:rPr>
          <w:iCs/>
        </w:rPr>
        <w:fldChar w:fldCharType="end"/>
      </w:r>
      <w:r>
        <w:rPr>
          <w:iCs/>
        </w:rPr>
        <w:fldChar w:fldCharType="begin"/>
      </w:r>
      <w:r>
        <w:rPr>
          <w:iCs/>
        </w:rPr>
        <w:instrText xml:space="preserve"> IF </w:instrText>
      </w:r>
      <w:r>
        <w:rPr>
          <w:iCs/>
        </w:rPr>
        <w:instrText>11.50</w:instrText>
      </w:r>
      <w:r>
        <w:rPr>
          <w:iCs/>
        </w:rPr>
        <w:instrText xml:space="preserve"> &gt; 0 "</w:instrText>
      </w:r>
    </w:p>
    <w:p w:rsidR="004E6A40" w:rsidRPr="00411EC7" w:rsidP="004E6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sz w:val="16"/>
          <w:szCs w:val="16"/>
        </w:rPr>
      </w:pPr>
    </w:p>
    <w:p w:rsidR="00F113BB" w:rsidP="004E6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4E6A40">
        <w:rPr>
          <w:iCs/>
        </w:rPr>
        <w:instrText>Washington University School</w:instrText>
      </w:r>
      <w:r>
        <w:rPr>
          <w:iCs/>
        </w:rPr>
        <w:instrText xml:space="preserve"> </w:instrText>
      </w:r>
      <w:r w:rsidRPr="004E6A40">
        <w:rPr>
          <w:iCs/>
        </w:rPr>
        <w:instrText>of Medicine in St. Louis designates this live activity for a maximum of</w:instrText>
      </w:r>
      <w:r>
        <w:rPr>
          <w:iCs/>
        </w:rPr>
        <w:instrText xml:space="preserve">  </w:instrText>
      </w:r>
      <w:r>
        <w:rPr>
          <w:iCs/>
        </w:rPr>
        <w:instrText>11.50</w:instrText>
      </w:r>
      <w:r>
        <w:rPr>
          <w:iCs/>
        </w:rPr>
        <w:instrText xml:space="preserve"> </w:instrText>
      </w:r>
      <w:r w:rsidRPr="004E6A40">
        <w:rPr>
          <w:iCs/>
        </w:rPr>
        <w:instrText>ANCC Contact Hour</w:instrText>
      </w:r>
      <w:r>
        <w:rPr>
          <w:iCs/>
        </w:rPr>
        <w:instrText>(</w:instrText>
      </w:r>
      <w:r w:rsidRPr="004E6A40">
        <w:rPr>
          <w:iCs/>
        </w:rPr>
        <w:instrText>s</w:instrText>
      </w:r>
      <w:r>
        <w:rPr>
          <w:iCs/>
        </w:rPr>
        <w:instrText xml:space="preserve">)." "" </w:instrText>
      </w:r>
      <w:r>
        <w:rPr>
          <w:iCs/>
        </w:rPr>
        <w:fldChar w:fldCharType="separate"/>
      </w:r>
    </w:p>
    <w:p w:rsidR="004E6A40" w:rsidRPr="00411EC7" w:rsidP="004E6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sz w:val="16"/>
          <w:szCs w:val="16"/>
        </w:rPr>
      </w:pPr>
    </w:p>
    <w:p w:rsidP="004E6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4E6A40">
        <w:rPr>
          <w:iCs/>
        </w:rPr>
        <w:t>Washington University School</w:t>
      </w:r>
      <w:r>
        <w:rPr>
          <w:iCs/>
        </w:rPr>
        <w:t xml:space="preserve"> </w:t>
      </w:r>
      <w:r w:rsidRPr="004E6A40">
        <w:rPr>
          <w:iCs/>
        </w:rPr>
        <w:t>of Medicine in St. Louis designates this live activity for a maximum of</w:t>
      </w:r>
      <w:r>
        <w:rPr>
          <w:iCs/>
        </w:rPr>
        <w:t xml:space="preserve">  </w:t>
      </w:r>
      <w:r>
        <w:rPr>
          <w:iCs/>
        </w:rPr>
        <w:t>11.50</w:t>
      </w:r>
      <w:r>
        <w:rPr>
          <w:iCs/>
        </w:rPr>
        <w:t xml:space="preserve"> </w:t>
      </w:r>
      <w:r w:rsidRPr="004E6A40">
        <w:rPr>
          <w:iCs/>
        </w:rPr>
        <w:t>ANCC Contact Hour</w:t>
      </w:r>
      <w:r>
        <w:rPr>
          <w:iCs/>
        </w:rPr>
        <w:t>(</w:t>
      </w:r>
      <w:r w:rsidRPr="004E6A40">
        <w:rPr>
          <w:iCs/>
        </w:rPr>
        <w:t>s</w:t>
      </w:r>
      <w:r>
        <w:rPr>
          <w:iCs/>
        </w:rPr>
        <w:t>).</w:t>
      </w:r>
      <w:r>
        <w:rPr>
          <w:iCs/>
        </w:rPr>
        <w:fldChar w:fldCharType="end"/>
      </w:r>
      <w:r w:rsidR="00F113BB">
        <w:rPr>
          <w:iCs/>
        </w:rPr>
        <w:fldChar w:fldCharType="begin"/>
      </w:r>
      <w:r w:rsidR="00F113BB">
        <w:rPr>
          <w:iCs/>
        </w:rPr>
        <w:instrText xml:space="preserve"> IF </w:instrText>
      </w:r>
      <w:r w:rsidR="00F113BB">
        <w:rPr>
          <w:iCs/>
        </w:rPr>
        <w:instrText>11.50</w:instrText>
      </w:r>
      <w:r w:rsidR="00F113BB">
        <w:rPr>
          <w:iCs/>
        </w:rPr>
        <w:instrText xml:space="preserve"> &gt; 0 "</w:instrText>
      </w:r>
    </w:p>
    <w:p w:rsidR="00F113BB" w:rsidRPr="00411EC7" w:rsidP="004E6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sz w:val="16"/>
          <w:szCs w:val="16"/>
        </w:rPr>
      </w:pPr>
    </w:p>
    <w:p w:rsidR="00F113BB" w:rsidP="00F113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F113BB">
        <w:rPr>
          <w:iCs/>
        </w:rPr>
        <w:instrText>This activity was planned by and for the healthcare</w:instrText>
      </w:r>
      <w:r>
        <w:rPr>
          <w:iCs/>
        </w:rPr>
        <w:instrText xml:space="preserve"> </w:instrText>
      </w:r>
      <w:r w:rsidRPr="00F113BB">
        <w:rPr>
          <w:iCs/>
        </w:rPr>
        <w:instrText xml:space="preserve">team, and learners will receive </w:instrText>
      </w:r>
      <w:r>
        <w:rPr>
          <w:iCs/>
        </w:rPr>
        <w:instrText>11.50</w:instrText>
      </w:r>
      <w:r w:rsidRPr="00F113BB">
        <w:rPr>
          <w:iCs/>
        </w:rPr>
        <w:instrText xml:space="preserve"> IPCE credit</w:instrText>
      </w:r>
      <w:r>
        <w:rPr>
          <w:iCs/>
        </w:rPr>
        <w:instrText>(</w:instrText>
      </w:r>
      <w:r w:rsidRPr="00F113BB">
        <w:rPr>
          <w:iCs/>
        </w:rPr>
        <w:instrText>s</w:instrText>
      </w:r>
      <w:r>
        <w:rPr>
          <w:iCs/>
        </w:rPr>
        <w:instrText>)</w:instrText>
      </w:r>
      <w:r w:rsidRPr="00F113BB">
        <w:rPr>
          <w:iCs/>
        </w:rPr>
        <w:instrText xml:space="preserve"> for learning and change</w:instrText>
      </w:r>
      <w:r w:rsidR="007B0195">
        <w:rPr>
          <w:iCs/>
        </w:rPr>
        <w:instrText>.</w:instrText>
      </w:r>
      <w:r>
        <w:rPr>
          <w:iCs/>
        </w:rPr>
        <w:instrText>" ""</w:instrText>
      </w:r>
      <w:r>
        <w:rPr>
          <w:iCs/>
        </w:rPr>
        <w:fldChar w:fldCharType="separate"/>
      </w:r>
    </w:p>
    <w:p w:rsidR="00F113BB" w:rsidRPr="00411EC7" w:rsidP="004E6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sz w:val="16"/>
          <w:szCs w:val="16"/>
        </w:rPr>
      </w:pPr>
    </w:p>
    <w:p w:rsidP="00F113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F113BB">
        <w:rPr>
          <w:iCs/>
        </w:rPr>
        <w:t>This activity was planned by and for the healthcare</w:t>
      </w:r>
      <w:r>
        <w:rPr>
          <w:iCs/>
        </w:rPr>
        <w:t xml:space="preserve"> </w:t>
      </w:r>
      <w:r w:rsidRPr="00F113BB">
        <w:rPr>
          <w:iCs/>
        </w:rPr>
        <w:t xml:space="preserve">team, and learners will receive </w:t>
      </w:r>
      <w:r>
        <w:rPr>
          <w:iCs/>
        </w:rPr>
        <w:t>11.50</w:t>
      </w:r>
      <w:r w:rsidRPr="00F113BB">
        <w:rPr>
          <w:iCs/>
        </w:rPr>
        <w:t xml:space="preserve"> IPCE credit</w:t>
      </w:r>
      <w:r>
        <w:rPr>
          <w:iCs/>
        </w:rPr>
        <w:t>(</w:t>
      </w:r>
      <w:r w:rsidRPr="00F113BB">
        <w:rPr>
          <w:iCs/>
        </w:rPr>
        <w:t>s</w:t>
      </w:r>
      <w:r>
        <w:rPr>
          <w:iCs/>
        </w:rPr>
        <w:t>)</w:t>
      </w:r>
      <w:r w:rsidRPr="00F113BB">
        <w:rPr>
          <w:iCs/>
        </w:rPr>
        <w:t xml:space="preserve"> for learning and change</w:t>
      </w:r>
      <w:r w:rsidR="007B0195">
        <w:rPr>
          <w:iCs/>
        </w:rPr>
        <w:t>.</w:t>
      </w:r>
      <w:r>
        <w:rPr>
          <w:iCs/>
        </w:rPr>
        <w:fldChar w:fldCharType="end"/>
      </w:r>
      <w:r>
        <w:rPr>
          <w:iCs/>
        </w:rPr>
        <w:fldChar w:fldCharType="begin"/>
      </w:r>
      <w:r>
        <w:rPr>
          <w:iCs/>
        </w:rPr>
        <w:instrText xml:space="preserve"> IF </w:instrText>
      </w:r>
      <w:r>
        <w:rPr>
          <w:iCs/>
        </w:rPr>
        <w:instrText>0.00</w:instrText>
      </w:r>
      <w:r>
        <w:rPr>
          <w:iCs/>
        </w:rPr>
        <w:instrText xml:space="preserve"> &gt; 0 "</w:instrText>
      </w:r>
    </w:p>
    <w:p w:rsidR="00F113BB" w:rsidRPr="00411EC7" w:rsidP="00F113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sz w:val="16"/>
          <w:szCs w:val="16"/>
        </w:rPr>
      </w:pPr>
    </w:p>
    <w:p w:rsidR="00AC1151" w:rsidP="00F113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F113BB">
        <w:rPr>
          <w:iCs/>
        </w:rPr>
        <w:instrText>Successful completion of this CME activity, which includes participation in the evaluation component, enables the learner to earn</w:instrText>
      </w:r>
      <w:r w:rsidR="00A04EF3">
        <w:rPr>
          <w:iCs/>
        </w:rPr>
        <w:instrText xml:space="preserve"> </w:instrText>
      </w:r>
      <w:r>
        <w:rPr>
          <w:iCs/>
        </w:rPr>
        <w:fldChar w:fldCharType="begin"/>
      </w:r>
      <w:r>
        <w:rPr>
          <w:iCs/>
        </w:rPr>
        <w:instrText xml:space="preserve"> MERGEFIELD </w:instrText>
      </w:r>
      <w:r w:rsidRPr="00F113BB">
        <w:rPr>
          <w:iCs/>
        </w:rPr>
        <w:instrText>ABSHours</w:instrText>
      </w:r>
      <w:r w:rsidR="00CA2960">
        <w:rPr>
          <w:iCs/>
        </w:rPr>
        <w:instrText>Max</w:instrText>
      </w:r>
      <w:r>
        <w:rPr>
          <w:iCs/>
        </w:rPr>
        <w:instrText xml:space="preserve"> \# 0.00#</w:instrText>
      </w:r>
      <w:r>
        <w:rPr>
          <w:iCs/>
        </w:rPr>
        <w:fldChar w:fldCharType="separate"/>
      </w:r>
      <w:r>
        <w:rPr>
          <w:iCs/>
        </w:rPr>
        <w:fldChar w:fldCharType="end"/>
      </w:r>
      <w:r w:rsidRPr="00F113BB">
        <w:rPr>
          <w:iCs/>
        </w:rPr>
        <w:instrText xml:space="preserve"> credit</w:instrText>
      </w:r>
      <w:r>
        <w:rPr>
          <w:iCs/>
        </w:rPr>
        <w:instrText>(s)</w:instrText>
      </w:r>
      <w:r w:rsidRPr="00F113BB">
        <w:rPr>
          <w:iCs/>
        </w:rPr>
        <w:instrText xml:space="preserve"> towards the CME requirement of the American Board of Surgery's Continuous Certification program.  It is the CME activity provi</w:instrText>
      </w:r>
      <w:r w:rsidR="00185009">
        <w:rPr>
          <w:iCs/>
        </w:rPr>
        <w:instrText>der</w:instrText>
      </w:r>
      <w:r w:rsidRPr="00F113BB">
        <w:rPr>
          <w:iCs/>
        </w:rPr>
        <w:instrText>'s responsibility to submit learner completion informaiton to ACCME for the purpose of granting ABS credit.</w:instrText>
      </w:r>
      <w:r>
        <w:rPr>
          <w:iCs/>
        </w:rPr>
        <w:instrText xml:space="preserve">" "" </w:instrText>
      </w:r>
      <w:r>
        <w:rPr>
          <w:iCs/>
        </w:rPr>
        <w:fldChar w:fldCharType="separate"/>
      </w:r>
      <w:r>
        <w:rPr>
          <w:iCs/>
        </w:rPr>
        <w:fldChar w:fldCharType="end"/>
      </w:r>
      <w:r>
        <w:rPr>
          <w:iCs/>
        </w:rPr>
        <w:fldChar w:fldCharType="begin"/>
      </w:r>
      <w:r>
        <w:rPr>
          <w:iCs/>
        </w:rPr>
        <w:instrText xml:space="preserve"> IF </w:instrText>
      </w:r>
      <w:r>
        <w:rPr>
          <w:iCs/>
        </w:rPr>
        <w:instrText>0.00</w:instrText>
      </w:r>
      <w:r>
        <w:rPr>
          <w:iCs/>
        </w:rPr>
        <w:instrText xml:space="preserve"> &gt; 0 "</w:instrText>
      </w:r>
    </w:p>
    <w:p w:rsidR="00AC1151" w:rsidRPr="00411EC7" w:rsidP="00F113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sz w:val="16"/>
          <w:szCs w:val="16"/>
        </w:rPr>
      </w:pPr>
    </w:p>
    <w:p w:rsidR="009372F7" w:rsidP="00F113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AC1151">
        <w:rPr>
          <w:bCs/>
          <w:iCs/>
        </w:rPr>
        <w:instrText xml:space="preserve">Successful completion of this CME activity, which includes participation in the evaluation component, enables the learner to earn </w:instrText>
      </w:r>
      <w:r>
        <w:rPr>
          <w:iCs/>
        </w:rPr>
        <w:fldChar w:fldCharType="begin"/>
      </w:r>
      <w:r>
        <w:rPr>
          <w:iCs/>
        </w:rPr>
        <w:instrText xml:space="preserve"> MERGEFIELD </w:instrText>
      </w:r>
      <w:r w:rsidRPr="00AC1151">
        <w:rPr>
          <w:iCs/>
        </w:rPr>
        <w:instrText>ABOS2Hours</w:instrText>
      </w:r>
      <w:r w:rsidR="00CA2960">
        <w:rPr>
          <w:iCs/>
        </w:rPr>
        <w:instrText>Max</w:instrText>
      </w:r>
      <w:r>
        <w:rPr>
          <w:iCs/>
        </w:rPr>
        <w:instrText xml:space="preserve"> \# 0.00# </w:instrText>
      </w:r>
      <w:r>
        <w:rPr>
          <w:iCs/>
        </w:rPr>
        <w:fldChar w:fldCharType="separate"/>
      </w:r>
      <w:r>
        <w:rPr>
          <w:iCs/>
        </w:rPr>
        <w:fldChar w:fldCharType="end"/>
      </w:r>
      <w:r w:rsidRPr="00AC1151">
        <w:rPr>
          <w:bCs/>
          <w:iCs/>
        </w:rPr>
        <w:instrText xml:space="preserve"> MOC credit toward the CME requirements of the American Board of Orthopaedic Surgery’s (ABOS) Maintenance of Certification (MOC) Part II program. It is the CME activity provider's responsibility to submit learner completion information to ACCME for the purpose of granting ABOS credit.</w:instrText>
      </w:r>
      <w:r>
        <w:rPr>
          <w:iCs/>
        </w:rPr>
        <w:instrText xml:space="preserve">" "" </w:instrText>
      </w:r>
      <w:r>
        <w:rPr>
          <w:iCs/>
        </w:rPr>
        <w:fldChar w:fldCharType="separate"/>
      </w:r>
      <w:r>
        <w:rPr>
          <w:iCs/>
        </w:rPr>
        <w:fldChar w:fldCharType="end"/>
      </w:r>
      <w:r>
        <w:rPr>
          <w:iCs/>
        </w:rPr>
        <w:fldChar w:fldCharType="begin"/>
      </w:r>
      <w:r>
        <w:rPr>
          <w:iCs/>
        </w:rPr>
        <w:instrText xml:space="preserve"> IF </w:instrText>
      </w:r>
      <w:r>
        <w:rPr>
          <w:iCs/>
        </w:rPr>
        <w:instrText>0.00</w:instrText>
      </w:r>
      <w:r>
        <w:rPr>
          <w:iCs/>
        </w:rPr>
        <w:instrText xml:space="preserve"> &gt; 0 "</w:instrText>
      </w:r>
    </w:p>
    <w:p w:rsidR="009372F7" w:rsidRPr="00411EC7" w:rsidP="00F113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sz w:val="16"/>
          <w:szCs w:val="16"/>
        </w:rPr>
      </w:pPr>
    </w:p>
    <w:p w:rsidR="0049272E" w:rsidP="00F113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9372F7">
        <w:rPr>
          <w:iCs/>
        </w:rPr>
        <w:instrText xml:space="preserve">Successful completion of this CME activity enables the learner to earn </w:instrText>
      </w:r>
      <w:r w:rsidRPr="009372F7">
        <w:rPr>
          <w:iCs/>
        </w:rPr>
        <w:fldChar w:fldCharType="begin"/>
      </w:r>
      <w:r w:rsidRPr="009372F7">
        <w:rPr>
          <w:iCs/>
        </w:rPr>
        <w:instrText xml:space="preserve"> MERGEFIELD ABTSHours</w:instrText>
      </w:r>
      <w:r w:rsidR="00CA2960">
        <w:rPr>
          <w:iCs/>
        </w:rPr>
        <w:instrText>Max</w:instrText>
      </w:r>
      <w:r w:rsidRPr="009372F7">
        <w:rPr>
          <w:iCs/>
        </w:rPr>
        <w:instrText xml:space="preserve"> \# 0.00# </w:instrText>
      </w:r>
      <w:r w:rsidRPr="009372F7">
        <w:rPr>
          <w:iCs/>
        </w:rPr>
        <w:fldChar w:fldCharType="separate"/>
      </w:r>
      <w:r w:rsidRPr="009372F7">
        <w:rPr>
          <w:iCs/>
        </w:rPr>
        <w:fldChar w:fldCharType="end"/>
      </w:r>
      <w:r w:rsidRPr="009372F7">
        <w:rPr>
          <w:iCs/>
        </w:rPr>
        <w:instrText xml:space="preserve"> MOC credit toward the CME requirements of the American Board of Thoracic Surgery’s (ABTS) Maintenance of Certification (MOC) program. It is the CME activity provider's responsibility to submit learner completion information to ACCME for the purpose of granting ABTS credit.</w:instrText>
      </w:r>
      <w:r>
        <w:rPr>
          <w:iCs/>
        </w:rPr>
        <w:instrText xml:space="preserve">" "" </w:instrText>
      </w:r>
      <w:r>
        <w:rPr>
          <w:iCs/>
        </w:rPr>
        <w:fldChar w:fldCharType="separate"/>
      </w:r>
      <w:r>
        <w:rPr>
          <w:iCs/>
        </w:rPr>
        <w:fldChar w:fldCharType="end"/>
      </w:r>
      <w:r w:rsidR="00F10C26">
        <w:rPr>
          <w:iCs/>
        </w:rPr>
        <w:fldChar w:fldCharType="begin"/>
      </w:r>
      <w:r w:rsidR="00F10C26">
        <w:rPr>
          <w:iCs/>
        </w:rPr>
        <w:instrText xml:space="preserve"> IF </w:instrText>
      </w:r>
      <w:r w:rsidR="00F10C26">
        <w:rPr>
          <w:iCs/>
        </w:rPr>
        <w:instrText>0.00</w:instrText>
      </w:r>
      <w:r w:rsidR="00F10C26">
        <w:rPr>
          <w:iCs/>
        </w:rPr>
        <w:instrText xml:space="preserve"> </w:instrText>
      </w:r>
      <w:r>
        <w:rPr>
          <w:iCs/>
        </w:rPr>
        <w:instrText>&gt; 0 "</w:instrText>
      </w:r>
    </w:p>
    <w:p w:rsidR="0049272E" w:rsidRPr="00411EC7" w:rsidP="00F113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sz w:val="16"/>
          <w:szCs w:val="16"/>
        </w:rPr>
      </w:pPr>
    </w:p>
    <w:p w:rsidR="00C228F1" w:rsidP="00C228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C228F1">
        <w:rPr>
          <w:bCs/>
          <w:iCs/>
        </w:rPr>
        <w:instrText xml:space="preserve">Successful completion of this CME activity, which includes participation in the evaluation component, enables the participant to earn up to </w:instrText>
      </w:r>
      <w:r w:rsidRPr="00C228F1">
        <w:rPr>
          <w:bCs/>
          <w:iCs/>
        </w:rPr>
        <w:fldChar w:fldCharType="begin"/>
      </w:r>
      <w:r w:rsidRPr="00C228F1">
        <w:rPr>
          <w:bCs/>
          <w:iCs/>
        </w:rPr>
        <w:instrText xml:space="preserve"> MERGEFIELD </w:instrText>
      </w:r>
      <w:r w:rsidRPr="0049272E">
        <w:rPr>
          <w:iCs/>
        </w:rPr>
        <w:instrText>ABP2Hours</w:instrText>
      </w:r>
      <w:r w:rsidR="00CA2960">
        <w:rPr>
          <w:iCs/>
        </w:rPr>
        <w:instrText>Max</w:instrText>
      </w:r>
      <w:r w:rsidRPr="00C228F1">
        <w:rPr>
          <w:bCs/>
          <w:iCs/>
        </w:rPr>
        <w:instrText xml:space="preserve"> \# 0.00# </w:instrText>
      </w:r>
      <w:r w:rsidRPr="00C228F1">
        <w:rPr>
          <w:bCs/>
          <w:iCs/>
        </w:rPr>
        <w:fldChar w:fldCharType="separate"/>
      </w:r>
      <w:r w:rsidRPr="00C228F1">
        <w:rPr>
          <w:bCs/>
          <w:iCs/>
        </w:rPr>
        <w:fldChar w:fldCharType="end"/>
      </w:r>
      <w:r w:rsidRPr="00C228F1">
        <w:rPr>
          <w:bCs/>
          <w:iCs/>
        </w:rPr>
        <w:instrText xml:space="preserve"> MOC points towards the Lifelong Learning component in the American Board of Pathology’s (ABPath) Continuing Certification program. It is the CME activity provider’s responsibility to submit participant completion information to ACCME for the purpose of granting ABPath MOC credit.</w:instrText>
      </w:r>
      <w:r w:rsidR="0049272E">
        <w:rPr>
          <w:iCs/>
        </w:rPr>
        <w:instrText>" ""</w:instrText>
      </w:r>
      <w:r w:rsidR="00F10C26">
        <w:rPr>
          <w:iCs/>
        </w:rPr>
        <w:fldChar w:fldCharType="separate"/>
      </w:r>
      <w:r w:rsidR="00F10C26">
        <w:rPr>
          <w:iCs/>
        </w:rPr>
        <w:fldChar w:fldCharType="end"/>
      </w:r>
      <w:r>
        <w:rPr>
          <w:iCs/>
        </w:rPr>
        <w:fldChar w:fldCharType="begin"/>
      </w:r>
      <w:r>
        <w:rPr>
          <w:iCs/>
        </w:rPr>
        <w:instrText xml:space="preserve"> IF </w:instrText>
      </w:r>
      <w:r>
        <w:rPr>
          <w:iCs/>
        </w:rPr>
        <w:instrText>0.00</w:instrText>
      </w:r>
      <w:r>
        <w:rPr>
          <w:iCs/>
        </w:rPr>
        <w:instrText xml:space="preserve"> &gt; 0 "</w:instrText>
      </w:r>
    </w:p>
    <w:p w:rsidR="00C228F1" w:rsidRPr="00411EC7" w:rsidP="00C228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sz w:val="16"/>
          <w:szCs w:val="16"/>
        </w:rPr>
      </w:pPr>
    </w:p>
    <w:p w:rsidR="00C228F1" w:rsidP="00C228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C228F1">
        <w:rPr>
          <w:iCs/>
        </w:rPr>
        <w:instrText xml:space="preserve">This activity offers upto </w:instrText>
      </w:r>
      <w:r w:rsidRPr="00C228F1">
        <w:rPr>
          <w:iCs/>
        </w:rPr>
        <w:fldChar w:fldCharType="begin"/>
      </w:r>
      <w:r w:rsidRPr="00C228F1">
        <w:rPr>
          <w:iCs/>
        </w:rPr>
        <w:instrText xml:space="preserve"> MERGEFIELD ABA2hours</w:instrText>
      </w:r>
      <w:r w:rsidR="00CA2960">
        <w:rPr>
          <w:iCs/>
        </w:rPr>
        <w:instrText>Max</w:instrText>
      </w:r>
      <w:r w:rsidRPr="00C228F1">
        <w:rPr>
          <w:iCs/>
        </w:rPr>
        <w:instrText xml:space="preserve"> \# 0.00# </w:instrText>
      </w:r>
      <w:r w:rsidRPr="00C228F1">
        <w:rPr>
          <w:iCs/>
        </w:rPr>
        <w:fldChar w:fldCharType="separate"/>
      </w:r>
      <w:r w:rsidRPr="00C228F1">
        <w:rPr>
          <w:iCs/>
        </w:rPr>
        <w:fldChar w:fldCharType="end"/>
      </w:r>
      <w:r w:rsidRPr="00C228F1">
        <w:rPr>
          <w:iCs/>
        </w:rPr>
        <w:instrText xml:space="preserve"> credits, which contributes to the CME component of the American Board of Anesthesiology's redesigned Maintenance of Certification in Anesthesiology™ (MOCA®) program, known as MOCA 2.0</w:instrText>
      </w:r>
      <w:r w:rsidRPr="00C228F1">
        <w:rPr>
          <w:iCs/>
          <w:vertAlign w:val="superscript"/>
        </w:rPr>
        <w:instrText>©</w:instrText>
      </w:r>
      <w:r w:rsidRPr="00C228F1">
        <w:rPr>
          <w:iCs/>
        </w:rPr>
        <w:instrText xml:space="preserve">. Please consult the ABA website, </w:instrText>
      </w:r>
      <w:r>
        <w:fldChar w:fldCharType="begin"/>
      </w:r>
      <w:r>
        <w:instrText xml:space="preserve"> HYPERLINK "https://www.theaba.org/" </w:instrText>
      </w:r>
      <w:r>
        <w:fldChar w:fldCharType="separate"/>
      </w:r>
      <w:r w:rsidRPr="00C228F1">
        <w:rPr>
          <w:rStyle w:val="Hyperlink"/>
          <w:iCs/>
        </w:rPr>
        <w:instrText>www.theABA.org</w:instrText>
      </w:r>
      <w:r>
        <w:fldChar w:fldCharType="end"/>
      </w:r>
      <w:r w:rsidRPr="00C228F1">
        <w:rPr>
          <w:iCs/>
        </w:rPr>
        <w:instrText>, for a list of all MOCA 2.0 requirements.</w:instrText>
      </w:r>
      <w:r>
        <w:rPr>
          <w:iCs/>
        </w:rPr>
        <w:instrText>" ""</w:instrText>
      </w:r>
      <w:r>
        <w:rPr>
          <w:iCs/>
        </w:rPr>
        <w:fldChar w:fldCharType="separate"/>
      </w:r>
      <w:r>
        <w:rPr>
          <w:iCs/>
        </w:rPr>
        <w:fldChar w:fldCharType="end"/>
      </w:r>
      <w:r>
        <w:rPr>
          <w:iCs/>
        </w:rPr>
        <w:fldChar w:fldCharType="begin"/>
      </w:r>
      <w:r>
        <w:rPr>
          <w:iCs/>
        </w:rPr>
        <w:instrText xml:space="preserve"> IF </w:instrText>
      </w:r>
      <w:r>
        <w:rPr>
          <w:iCs/>
        </w:rPr>
        <w:instrText>0.00</w:instrText>
      </w:r>
      <w:r>
        <w:rPr>
          <w:iCs/>
        </w:rPr>
        <w:instrText xml:space="preserve"> &gt; 0 "</w:instrText>
      </w:r>
    </w:p>
    <w:p w:rsidR="00C228F1" w:rsidRPr="00411EC7" w:rsidP="00C228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sz w:val="16"/>
          <w:szCs w:val="16"/>
        </w:rPr>
      </w:pPr>
    </w:p>
    <w:p w:rsidR="009A4E79" w:rsidP="009A4E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49272E">
        <w:rPr>
          <w:bCs/>
          <w:iCs/>
        </w:rPr>
        <w:instrText xml:space="preserve">Successful completion of this CME activity, which includes participation in the evaluation component, enables the learner to earn up to </w:instrText>
      </w:r>
      <w:r w:rsidRPr="0049272E">
        <w:rPr>
          <w:bCs/>
          <w:iCs/>
        </w:rPr>
        <w:fldChar w:fldCharType="begin"/>
      </w:r>
      <w:r w:rsidRPr="0049272E">
        <w:rPr>
          <w:bCs/>
          <w:iCs/>
        </w:rPr>
        <w:instrText xml:space="preserve"> MERGEFIELD </w:instrText>
      </w:r>
      <w:r w:rsidRPr="00C228F1">
        <w:rPr>
          <w:iCs/>
        </w:rPr>
        <w:instrText>ABPHours</w:instrText>
      </w:r>
      <w:r w:rsidR="00CA2960">
        <w:rPr>
          <w:iCs/>
        </w:rPr>
        <w:instrText>Max</w:instrText>
      </w:r>
      <w:r w:rsidRPr="0049272E">
        <w:rPr>
          <w:bCs/>
          <w:iCs/>
        </w:rPr>
        <w:instrText xml:space="preserve"> \# 0.00# </w:instrText>
      </w:r>
      <w:r w:rsidRPr="0049272E">
        <w:rPr>
          <w:iCs/>
        </w:rPr>
        <w:fldChar w:fldCharType="separate"/>
      </w:r>
      <w:r w:rsidRPr="0049272E">
        <w:rPr>
          <w:iCs/>
        </w:rPr>
        <w:fldChar w:fldCharType="end"/>
      </w:r>
      <w:r w:rsidRPr="0049272E">
        <w:rPr>
          <w:bCs/>
          <w:iCs/>
        </w:rPr>
        <w:instrText xml:space="preserve"> MOC points in the American Board of Pediatrics’ (ABP) Maintenance of Certification (MOC) program. It is the CME activity provider’s responsibility to submit participant completion information to ACCME for the purpose of granting ABP MOC credit.</w:instrText>
      </w:r>
      <w:r>
        <w:rPr>
          <w:iCs/>
        </w:rPr>
        <w:instrText>" ""</w:instrText>
      </w:r>
      <w:r>
        <w:rPr>
          <w:iCs/>
        </w:rPr>
        <w:fldChar w:fldCharType="separate"/>
      </w:r>
      <w:r>
        <w:rPr>
          <w:iCs/>
        </w:rPr>
        <w:fldChar w:fldCharType="end"/>
      </w:r>
      <w:r w:rsidRPr="009A4E79">
        <w:rPr>
          <w:iCs/>
        </w:rPr>
        <w:fldChar w:fldCharType="begin"/>
      </w:r>
      <w:r w:rsidRPr="009A4E79">
        <w:rPr>
          <w:iCs/>
        </w:rPr>
        <w:instrText xml:space="preserve"> IF </w:instrText>
      </w:r>
      <w:r w:rsidRPr="009A4E79">
        <w:rPr>
          <w:iCs/>
        </w:rPr>
        <w:instrText>0.00</w:instrText>
      </w:r>
      <w:r w:rsidRPr="009A4E79">
        <w:rPr>
          <w:iCs/>
        </w:rPr>
        <w:instrText xml:space="preserve"> &gt; 0 "</w:instrText>
      </w:r>
    </w:p>
    <w:p w:rsidR="007C1164" w:rsidRPr="00411EC7" w:rsidP="009A4E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sz w:val="16"/>
          <w:szCs w:val="16"/>
        </w:rPr>
      </w:pPr>
    </w:p>
    <w:p w:rsidR="000E38FB" w:rsidP="000E3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9A4E79">
        <w:rPr>
          <w:iCs/>
        </w:rPr>
        <w:instrText xml:space="preserve">Successful completion of this CME activity, which includes participation in the evaluation component, enables the participant to earn up to </w:instrText>
      </w:r>
      <w:r w:rsidRPr="009A4E79">
        <w:rPr>
          <w:iCs/>
        </w:rPr>
        <w:fldChar w:fldCharType="begin"/>
      </w:r>
      <w:r w:rsidRPr="009A4E79">
        <w:rPr>
          <w:iCs/>
        </w:rPr>
        <w:instrText xml:space="preserve"> MERGEFIELD ABIM2Hours</w:instrText>
      </w:r>
      <w:r w:rsidR="00CA2960">
        <w:rPr>
          <w:iCs/>
        </w:rPr>
        <w:instrText>Max</w:instrText>
      </w:r>
      <w:r w:rsidRPr="009A4E79">
        <w:rPr>
          <w:iCs/>
        </w:rPr>
        <w:instrText xml:space="preserve"> \# 0.00# </w:instrText>
      </w:r>
      <w:r w:rsidRPr="009A4E79">
        <w:rPr>
          <w:iCs/>
        </w:rPr>
        <w:fldChar w:fldCharType="separate"/>
      </w:r>
      <w:r w:rsidRPr="009A4E79">
        <w:rPr>
          <w:iCs/>
        </w:rPr>
        <w:fldChar w:fldCharType="end"/>
      </w:r>
      <w:r w:rsidRPr="009A4E79">
        <w:rPr>
          <w:iCs/>
        </w:rPr>
        <w:instrText xml:space="preserve"> ABIM MOC Part II credits in the American Board of Internal Medicine’s (ABIM) Maintenance of Certification (MOC) program. Participants will earn MOC point’s equivalent to the amount of CME credits claimed for the activity. It is the CME activity provider’s responsibility to submit participant completion information to ACCME for the purpose of granting ABIM MOC points." "" </w:instrText>
      </w:r>
      <w:r w:rsidRPr="009A4E79">
        <w:rPr>
          <w:iCs/>
        </w:rPr>
        <w:fldChar w:fldCharType="separate"/>
      </w:r>
      <w:r w:rsidRPr="009A4E79">
        <w:rPr>
          <w:iCs/>
        </w:rPr>
        <w:fldChar w:fldCharType="end"/>
      </w:r>
      <w:r w:rsidRPr="000E38FB">
        <w:rPr>
          <w:iCs/>
        </w:rPr>
        <w:fldChar w:fldCharType="begin"/>
      </w:r>
      <w:r w:rsidRPr="000E38FB">
        <w:rPr>
          <w:iCs/>
        </w:rPr>
        <w:instrText xml:space="preserve"> IF </w:instrText>
      </w:r>
      <w:r w:rsidRPr="000E38FB">
        <w:rPr>
          <w:iCs/>
        </w:rPr>
        <w:instrText>0.00</w:instrText>
      </w:r>
      <w:r w:rsidRPr="000E38FB">
        <w:rPr>
          <w:iCs/>
        </w:rPr>
        <w:instrText xml:space="preserve"> &gt; 0 "</w:instrText>
      </w:r>
    </w:p>
    <w:p w:rsidR="00CA2960" w:rsidRPr="00411EC7" w:rsidP="000E3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szCs w:val="16"/>
        </w:rPr>
      </w:pPr>
    </w:p>
    <w:p w:rsidR="002F57BD" w:rsidP="00671A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0E38FB">
        <w:rPr>
          <w:iCs/>
        </w:rPr>
        <w:instrText xml:space="preserve">Successful completion of this CME activity, which includes participation in the evaluation component, enables the participant to earn up to </w:instrText>
      </w:r>
      <w:r w:rsidRPr="000E38FB">
        <w:rPr>
          <w:iCs/>
        </w:rPr>
        <w:fldChar w:fldCharType="begin"/>
      </w:r>
      <w:r w:rsidRPr="000E38FB">
        <w:rPr>
          <w:iCs/>
        </w:rPr>
        <w:instrText xml:space="preserve"> MERGEFIELD </w:instrText>
      </w:r>
      <w:r w:rsidRPr="00773E85" w:rsidR="00773E85">
        <w:rPr>
          <w:iCs/>
        </w:rPr>
        <w:instrText>ABIMHours</w:instrText>
      </w:r>
      <w:r w:rsidR="00CA2960">
        <w:rPr>
          <w:iCs/>
        </w:rPr>
        <w:instrText>Max</w:instrText>
      </w:r>
      <w:r w:rsidRPr="000E38FB">
        <w:rPr>
          <w:iCs/>
        </w:rPr>
        <w:instrText xml:space="preserve"> \# 0.00# </w:instrText>
      </w:r>
      <w:r w:rsidRPr="000E38FB">
        <w:rPr>
          <w:iCs/>
        </w:rPr>
        <w:fldChar w:fldCharType="separate"/>
      </w:r>
      <w:r w:rsidRPr="000E38FB">
        <w:rPr>
          <w:iCs/>
        </w:rPr>
        <w:fldChar w:fldCharType="end"/>
      </w:r>
      <w:r w:rsidRPr="000E38FB">
        <w:rPr>
          <w:iCs/>
        </w:rPr>
        <w:instrText xml:space="preserve"> ABIM MOC Patient Safety credit(s) in the American Board of Internal Medicine’s (ABIM) Maintenance of Certification (MOC) program. Participants will earn MOC point’s equivalent to the amount of CME credits claimed for the activity. It is the CME activity provider’s responsibility to submit participant completion information to ACCME for the purpose of granting ABIM MOC points." "" </w:instrText>
      </w:r>
      <w:r w:rsidRPr="000E38FB">
        <w:rPr>
          <w:iCs/>
        </w:rPr>
        <w:fldChar w:fldCharType="separate"/>
      </w:r>
      <w:r w:rsidRPr="000E38FB">
        <w:rPr>
          <w:iCs/>
        </w:rPr>
        <w:fldChar w:fldCharType="end"/>
      </w:r>
      <w:r>
        <w:rPr>
          <w:iCs/>
        </w:rPr>
        <w:fldChar w:fldCharType="begin"/>
      </w:r>
      <w:r>
        <w:rPr>
          <w:iCs/>
        </w:rPr>
        <w:instrText xml:space="preserve"> IF </w:instrText>
      </w:r>
      <w:r>
        <w:rPr>
          <w:iCs/>
        </w:rPr>
        <w:instrText>0.00</w:instrText>
      </w:r>
      <w:r>
        <w:rPr>
          <w:iCs/>
        </w:rPr>
        <w:instrText xml:space="preserve"> &gt; 0 "</w:instrText>
      </w:r>
    </w:p>
    <w:p w:rsidR="002F57BD" w:rsidRPr="00411EC7" w:rsidP="00671A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sz w:val="16"/>
          <w:szCs w:val="16"/>
        </w:rPr>
      </w:pPr>
    </w:p>
    <w:p w:rsidR="002F57BD" w:rsidP="002F57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4E6A40">
        <w:rPr>
          <w:iCs/>
        </w:rPr>
        <w:instrText>Washington University School</w:instrText>
      </w:r>
      <w:r>
        <w:rPr>
          <w:iCs/>
        </w:rPr>
        <w:instrText xml:space="preserve"> </w:instrText>
      </w:r>
      <w:r w:rsidRPr="004E6A40">
        <w:rPr>
          <w:iCs/>
        </w:rPr>
        <w:instrText>of Medicine in St. Louis designates this live activity for a maximum of</w:instrText>
      </w:r>
      <w:r>
        <w:rPr>
          <w:iCs/>
        </w:rPr>
        <w:instrText xml:space="preserve">  </w:instrText>
      </w:r>
      <w:r>
        <w:rPr>
          <w:iCs/>
        </w:rPr>
        <w:fldChar w:fldCharType="begin"/>
      </w:r>
      <w:r>
        <w:rPr>
          <w:iCs/>
        </w:rPr>
        <w:instrText xml:space="preserve"> MERGEFIELD </w:instrText>
      </w:r>
      <w:r w:rsidRPr="002F57BD">
        <w:rPr>
          <w:iCs/>
        </w:rPr>
        <w:instrText>ACOGHours</w:instrText>
      </w:r>
      <w:r w:rsidR="00CA2960">
        <w:rPr>
          <w:iCs/>
        </w:rPr>
        <w:instrText>Max</w:instrText>
      </w:r>
      <w:r>
        <w:rPr>
          <w:iCs/>
        </w:rPr>
        <w:instrText xml:space="preserve"> \# 0.00#</w:instrText>
      </w:r>
      <w:r>
        <w:rPr>
          <w:iCs/>
        </w:rPr>
        <w:fldChar w:fldCharType="separate"/>
      </w:r>
      <w:r>
        <w:rPr>
          <w:iCs/>
        </w:rPr>
        <w:fldChar w:fldCharType="end"/>
      </w:r>
      <w:r>
        <w:rPr>
          <w:iCs/>
        </w:rPr>
        <w:instrText xml:space="preserve"> </w:instrText>
      </w:r>
      <w:r w:rsidRPr="002F57BD">
        <w:rPr>
          <w:iCs/>
        </w:rPr>
        <w:instrText>ACOG Credit Hour</w:instrText>
      </w:r>
      <w:r>
        <w:rPr>
          <w:iCs/>
        </w:rPr>
        <w:instrText>(</w:instrText>
      </w:r>
      <w:r w:rsidRPr="002F57BD">
        <w:rPr>
          <w:iCs/>
        </w:rPr>
        <w:instrText>s</w:instrText>
      </w:r>
      <w:r>
        <w:rPr>
          <w:iCs/>
        </w:rPr>
        <w:instrText xml:space="preserve">)." "" </w:instrText>
      </w:r>
      <w:r>
        <w:rPr>
          <w:iCs/>
        </w:rPr>
        <w:fldChar w:fldCharType="separate"/>
      </w:r>
      <w:r>
        <w:rPr>
          <w:iCs/>
        </w:rPr>
        <w:fldChar w:fldCharType="end"/>
      </w:r>
      <w:r>
        <w:rPr>
          <w:iCs/>
        </w:rPr>
        <w:fldChar w:fldCharType="begin"/>
      </w:r>
      <w:r>
        <w:rPr>
          <w:iCs/>
        </w:rPr>
        <w:instrText xml:space="preserve"> IF </w:instrText>
      </w:r>
      <w:r>
        <w:rPr>
          <w:iCs/>
        </w:rPr>
        <w:instrText>0.00</w:instrText>
      </w:r>
      <w:r>
        <w:rPr>
          <w:iCs/>
        </w:rPr>
        <w:instrText xml:space="preserve"> &gt; 0 "</w:instrText>
      </w:r>
    </w:p>
    <w:p w:rsidR="002F57BD" w:rsidRPr="00411EC7" w:rsidP="002F57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sz w:val="16"/>
          <w:szCs w:val="16"/>
        </w:rPr>
      </w:pPr>
    </w:p>
    <w:p w:rsidR="00105738" w:rsidRPr="001476D7" w:rsidP="00147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4E6A40">
        <w:rPr>
          <w:iCs/>
        </w:rPr>
        <w:instrText>Washington University School</w:instrText>
      </w:r>
      <w:r>
        <w:rPr>
          <w:iCs/>
        </w:rPr>
        <w:instrText xml:space="preserve"> </w:instrText>
      </w:r>
      <w:r w:rsidRPr="004E6A40">
        <w:rPr>
          <w:iCs/>
        </w:rPr>
        <w:instrText>of Medicine in St. Louis designates this live activity for a maximum of</w:instrText>
      </w:r>
      <w:r>
        <w:rPr>
          <w:iCs/>
        </w:rPr>
        <w:instrText xml:space="preserve">  </w:instrText>
      </w:r>
      <w:r>
        <w:rPr>
          <w:iCs/>
        </w:rPr>
        <w:fldChar w:fldCharType="begin"/>
      </w:r>
      <w:r>
        <w:rPr>
          <w:iCs/>
        </w:rPr>
        <w:instrText xml:space="preserve"> MERGEFIELD </w:instrText>
      </w:r>
      <w:r w:rsidRPr="002F57BD">
        <w:rPr>
          <w:iCs/>
        </w:rPr>
        <w:instrText>COPEHours</w:instrText>
      </w:r>
      <w:r w:rsidR="00CA2960">
        <w:rPr>
          <w:iCs/>
        </w:rPr>
        <w:instrText>Max</w:instrText>
      </w:r>
      <w:r>
        <w:rPr>
          <w:iCs/>
        </w:rPr>
        <w:instrText xml:space="preserve"> \# 0.00#</w:instrText>
      </w:r>
      <w:r>
        <w:rPr>
          <w:iCs/>
        </w:rPr>
        <w:fldChar w:fldCharType="separate"/>
      </w:r>
      <w:r>
        <w:rPr>
          <w:iCs/>
        </w:rPr>
        <w:fldChar w:fldCharType="end"/>
      </w:r>
      <w:r>
        <w:rPr>
          <w:iCs/>
        </w:rPr>
        <w:instrText xml:space="preserve"> </w:instrText>
      </w:r>
      <w:r w:rsidRPr="002F57BD">
        <w:rPr>
          <w:iCs/>
        </w:rPr>
        <w:instrText>COPE Credit Hour</w:instrText>
      </w:r>
      <w:r>
        <w:rPr>
          <w:iCs/>
        </w:rPr>
        <w:instrText>(</w:instrText>
      </w:r>
      <w:r w:rsidRPr="002F57BD">
        <w:rPr>
          <w:iCs/>
        </w:rPr>
        <w:instrText>s</w:instrText>
      </w:r>
      <w:r>
        <w:rPr>
          <w:iCs/>
        </w:rPr>
        <w:instrText xml:space="preserve">)." "" </w:instrText>
      </w:r>
      <w:r>
        <w:rPr>
          <w:iCs/>
        </w:rPr>
        <w:fldChar w:fldCharType="separate"/>
      </w:r>
      <w:r>
        <w:rPr>
          <w:iCs/>
        </w:rPr>
        <w:fldChar w:fldCharType="end"/>
      </w:r>
    </w:p>
    <w:sectPr w:rsidSect="00411EC7">
      <w:pgSz w:w="12240" w:h="15840"/>
      <w:pgMar w:top="621" w:right="810" w:bottom="40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8914388"/>
    <w:multiLevelType w:val="hybridMultilevel"/>
    <w:tmpl w:val="D36442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AA46284"/>
    <w:multiLevelType w:val="hybridMultilevel"/>
    <w:tmpl w:val="C41608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CC91F2E"/>
    <w:multiLevelType w:val="hybridMultilevel"/>
    <w:tmpl w:val="F6AE1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13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A63"/>
    <w:pPr>
      <w:ind w:left="720"/>
      <w:contextualSpacing/>
    </w:pPr>
  </w:style>
  <w:style w:type="character" w:styleId="Hyperlink">
    <w:name w:val="Hyperlink"/>
    <w:basedOn w:val="DefaultParagraphFont"/>
    <w:uiPriority w:val="99"/>
    <w:unhideWhenUsed/>
    <w:rsid w:val="00C228F1"/>
    <w:rPr>
      <w:color w:val="0563C1" w:themeColor="hyperlink"/>
      <w:u w:val="single"/>
    </w:rPr>
  </w:style>
  <w:style w:type="character" w:customStyle="1" w:styleId="UnresolvedMention">
    <w:name w:val="Unresolved Mention"/>
    <w:basedOn w:val="DefaultParagraphFont"/>
    <w:uiPriority w:val="99"/>
    <w:semiHidden/>
    <w:unhideWhenUsed/>
    <w:rsid w:val="00C228F1"/>
    <w:rPr>
      <w:color w:val="605E5C"/>
      <w:shd w:val="clear" w:color="auto" w:fill="E1DFDD"/>
    </w:rPr>
  </w:style>
  <w:style w:type="paragraph" w:styleId="Revision">
    <w:name w:val="Revision"/>
    <w:hidden/>
    <w:uiPriority w:val="99"/>
    <w:semiHidden/>
    <w:rsid w:val="00266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04074-E9D5-FE4B-81CF-7EE7B3454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Tejaswini Patil</dc:creator>
  <cp:lastModifiedBy>Tejaswini Patil</cp:lastModifiedBy>
  <cp:revision>17</cp:revision>
  <dcterms:created xsi:type="dcterms:W3CDTF">2025-02-26T17:26:00Z</dcterms:created>
  <dcterms:modified xsi:type="dcterms:W3CDTF">2025-03-13T19:15:00Z</dcterms:modified>
</cp:coreProperties>
</file>